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456D" w14:textId="669A5381" w:rsidR="005A4BB3" w:rsidRPr="008042DB" w:rsidRDefault="00245D2D" w:rsidP="009E2ACF">
      <w:r>
        <w:t xml:space="preserve">Nathan </w:t>
      </w:r>
      <w:proofErr w:type="spellStart"/>
      <w:r>
        <w:t>Geldner</w:t>
      </w:r>
      <w:proofErr w:type="spellEnd"/>
      <w:r w:rsidR="009E2ACF">
        <w:t>, Ph</w:t>
      </w:r>
      <w:r w:rsidR="00012604">
        <w:t>.</w:t>
      </w:r>
      <w:r w:rsidR="009E2ACF">
        <w:t>D</w:t>
      </w:r>
      <w:r w:rsidR="00012604">
        <w:t>.</w:t>
      </w:r>
      <w:r w:rsidR="00BD5C8B">
        <w:t xml:space="preserve"> </w:t>
      </w:r>
      <w:r>
        <w:br/>
      </w:r>
      <w:r w:rsidR="006B4ABF">
        <w:t>Applied Mathematician</w:t>
      </w:r>
      <w:r>
        <w:br/>
      </w:r>
      <w:r w:rsidR="009E2ACF">
        <w:t>The Water Institute</w:t>
      </w:r>
      <w:r>
        <w:br/>
      </w:r>
      <w:r w:rsidR="00401A35">
        <w:t>1110 River Road S., Suite 200</w:t>
      </w:r>
      <w:r>
        <w:br/>
      </w:r>
      <w:r w:rsidR="00401A35">
        <w:t xml:space="preserve">Baton </w:t>
      </w:r>
      <w:r w:rsidR="00173B53">
        <w:t>Rouge, LA 70802</w:t>
      </w:r>
      <w:r>
        <w:br/>
      </w:r>
      <w:r w:rsidR="005A4BB3">
        <w:t xml:space="preserve">Email: </w:t>
      </w:r>
      <w:hyperlink r:id="rId11">
        <w:r w:rsidR="00C777F5" w:rsidRPr="01EC5219">
          <w:rPr>
            <w:rStyle w:val="Hyperlink"/>
          </w:rPr>
          <w:t>ngeldner@thewaterinstitute.org</w:t>
        </w:r>
      </w:hyperlink>
      <w:r w:rsidR="005A4BB3">
        <w:t xml:space="preserve"> </w:t>
      </w:r>
    </w:p>
    <w:p w14:paraId="1A3814A8" w14:textId="0C0063AF" w:rsidR="00890160" w:rsidRPr="008042DB" w:rsidRDefault="00890160" w:rsidP="00A44953">
      <w:pPr>
        <w:rPr>
          <w:b/>
          <w:bCs/>
          <w:u w:val="single"/>
        </w:rPr>
      </w:pPr>
      <w:r w:rsidRPr="008042DB">
        <w:rPr>
          <w:b/>
          <w:bCs/>
          <w:u w:val="single"/>
        </w:rPr>
        <w:t>EDUCATION</w:t>
      </w:r>
    </w:p>
    <w:tbl>
      <w:tblPr>
        <w:tblStyle w:val="TableGrid"/>
        <w:tblW w:w="5000" w:type="pct"/>
        <w:tblBorders>
          <w:top w:val="none" w:sz="0" w:space="0" w:color="auto"/>
          <w:left w:val="none" w:sz="0" w:space="0" w:color="auto"/>
          <w:bottom w:val="none" w:sz="0" w:space="0" w:color="auto"/>
          <w:right w:val="none" w:sz="0" w:space="0" w:color="auto"/>
          <w:insideH w:val="single" w:sz="4" w:space="0" w:color="E3E4E0" w:themeColor="text2" w:themeTint="33"/>
          <w:insideV w:val="none" w:sz="0" w:space="0" w:color="auto"/>
        </w:tblBorders>
        <w:tblCellMar>
          <w:top w:w="72" w:type="dxa"/>
          <w:left w:w="72" w:type="dxa"/>
          <w:right w:w="72" w:type="dxa"/>
        </w:tblCellMar>
        <w:tblLook w:val="04A0" w:firstRow="1" w:lastRow="0" w:firstColumn="1" w:lastColumn="0" w:noHBand="0" w:noVBand="1"/>
      </w:tblPr>
      <w:tblGrid>
        <w:gridCol w:w="2555"/>
        <w:gridCol w:w="2389"/>
        <w:gridCol w:w="2435"/>
        <w:gridCol w:w="1981"/>
      </w:tblGrid>
      <w:tr w:rsidR="00541F72" w:rsidRPr="008042DB" w14:paraId="3651A871" w14:textId="77777777" w:rsidTr="004D0A2E">
        <w:trPr>
          <w:trHeight w:val="23"/>
        </w:trPr>
        <w:tc>
          <w:tcPr>
            <w:tcW w:w="1365" w:type="pct"/>
            <w:shd w:val="clear" w:color="auto" w:fill="auto"/>
          </w:tcPr>
          <w:p w14:paraId="119A2455" w14:textId="6087FE6E" w:rsidR="00541F72" w:rsidRPr="008042DB" w:rsidRDefault="001A76BC" w:rsidP="009D4F21">
            <w:pPr>
              <w:spacing w:after="0"/>
              <w:rPr>
                <w:sz w:val="22"/>
                <w:szCs w:val="22"/>
              </w:rPr>
            </w:pPr>
            <w:r>
              <w:rPr>
                <w:sz w:val="22"/>
                <w:szCs w:val="22"/>
              </w:rPr>
              <w:t>Purdue University</w:t>
            </w:r>
          </w:p>
        </w:tc>
        <w:tc>
          <w:tcPr>
            <w:tcW w:w="1276" w:type="pct"/>
            <w:shd w:val="clear" w:color="auto" w:fill="auto"/>
          </w:tcPr>
          <w:p w14:paraId="617092AA" w14:textId="74C977F3" w:rsidR="00541F72" w:rsidRPr="008042DB" w:rsidRDefault="0039471E" w:rsidP="009D4F21">
            <w:pPr>
              <w:spacing w:after="0"/>
              <w:rPr>
                <w:sz w:val="22"/>
                <w:szCs w:val="22"/>
              </w:rPr>
            </w:pPr>
            <w:r>
              <w:rPr>
                <w:sz w:val="22"/>
                <w:szCs w:val="22"/>
              </w:rPr>
              <w:t>West Lafayette, IN</w:t>
            </w:r>
          </w:p>
        </w:tc>
        <w:tc>
          <w:tcPr>
            <w:tcW w:w="1301" w:type="pct"/>
            <w:shd w:val="clear" w:color="auto" w:fill="auto"/>
          </w:tcPr>
          <w:p w14:paraId="37B40B05" w14:textId="4066E895" w:rsidR="00541F72" w:rsidRPr="008042DB" w:rsidRDefault="004D0A2E" w:rsidP="009D4F21">
            <w:pPr>
              <w:spacing w:after="0"/>
              <w:rPr>
                <w:sz w:val="22"/>
                <w:szCs w:val="22"/>
              </w:rPr>
            </w:pPr>
            <w:r>
              <w:rPr>
                <w:sz w:val="22"/>
                <w:szCs w:val="22"/>
              </w:rPr>
              <w:t>Industrial Engineering</w:t>
            </w:r>
          </w:p>
        </w:tc>
        <w:tc>
          <w:tcPr>
            <w:tcW w:w="1058" w:type="pct"/>
            <w:shd w:val="clear" w:color="auto" w:fill="auto"/>
          </w:tcPr>
          <w:p w14:paraId="36B77008" w14:textId="1F126A0D" w:rsidR="00541F72" w:rsidRPr="008042DB" w:rsidRDefault="0088549F" w:rsidP="009D4F21">
            <w:pPr>
              <w:spacing w:after="0"/>
              <w:rPr>
                <w:sz w:val="22"/>
                <w:szCs w:val="22"/>
              </w:rPr>
            </w:pPr>
            <w:r w:rsidRPr="008042DB">
              <w:rPr>
                <w:sz w:val="22"/>
                <w:szCs w:val="22"/>
              </w:rPr>
              <w:t>Ph</w:t>
            </w:r>
            <w:r w:rsidR="00BA517A" w:rsidRPr="008042DB">
              <w:rPr>
                <w:sz w:val="22"/>
                <w:szCs w:val="22"/>
              </w:rPr>
              <w:t>.</w:t>
            </w:r>
            <w:r w:rsidRPr="008042DB">
              <w:rPr>
                <w:sz w:val="22"/>
                <w:szCs w:val="22"/>
              </w:rPr>
              <w:t>D</w:t>
            </w:r>
            <w:r w:rsidR="00BA517A" w:rsidRPr="008042DB">
              <w:rPr>
                <w:sz w:val="22"/>
                <w:szCs w:val="22"/>
              </w:rPr>
              <w:t>.</w:t>
            </w:r>
            <w:r w:rsidRPr="008042DB">
              <w:rPr>
                <w:sz w:val="22"/>
                <w:szCs w:val="22"/>
              </w:rPr>
              <w:t xml:space="preserve">, </w:t>
            </w:r>
            <w:r w:rsidR="004D0A2E">
              <w:rPr>
                <w:sz w:val="22"/>
                <w:szCs w:val="22"/>
              </w:rPr>
              <w:t>2023</w:t>
            </w:r>
          </w:p>
        </w:tc>
      </w:tr>
      <w:tr w:rsidR="00541F72" w:rsidRPr="008042DB" w14:paraId="37220260" w14:textId="77777777" w:rsidTr="004D0A2E">
        <w:tc>
          <w:tcPr>
            <w:tcW w:w="1365" w:type="pct"/>
            <w:shd w:val="clear" w:color="auto" w:fill="auto"/>
          </w:tcPr>
          <w:p w14:paraId="75B7C01A" w14:textId="61DE6D9F" w:rsidR="00541F72" w:rsidRPr="008042DB" w:rsidRDefault="00245F2F" w:rsidP="009D4F21">
            <w:pPr>
              <w:spacing w:after="0"/>
              <w:rPr>
                <w:sz w:val="22"/>
                <w:szCs w:val="22"/>
              </w:rPr>
            </w:pPr>
            <w:r>
              <w:rPr>
                <w:sz w:val="22"/>
                <w:szCs w:val="22"/>
              </w:rPr>
              <w:t>Harvey Mudd College</w:t>
            </w:r>
          </w:p>
        </w:tc>
        <w:tc>
          <w:tcPr>
            <w:tcW w:w="1276" w:type="pct"/>
            <w:shd w:val="clear" w:color="auto" w:fill="auto"/>
          </w:tcPr>
          <w:p w14:paraId="2551A979" w14:textId="4326F262" w:rsidR="00541F72" w:rsidRPr="008042DB" w:rsidRDefault="00245F2F" w:rsidP="009D4F21">
            <w:pPr>
              <w:spacing w:after="0"/>
              <w:rPr>
                <w:sz w:val="22"/>
                <w:szCs w:val="22"/>
              </w:rPr>
            </w:pPr>
            <w:r>
              <w:rPr>
                <w:sz w:val="22"/>
                <w:szCs w:val="22"/>
              </w:rPr>
              <w:t>Claremont</w:t>
            </w:r>
            <w:r w:rsidR="00F700C0" w:rsidRPr="008042DB">
              <w:rPr>
                <w:sz w:val="22"/>
                <w:szCs w:val="22"/>
              </w:rPr>
              <w:t xml:space="preserve">, </w:t>
            </w:r>
            <w:r>
              <w:rPr>
                <w:sz w:val="22"/>
                <w:szCs w:val="22"/>
              </w:rPr>
              <w:t>CA</w:t>
            </w:r>
          </w:p>
        </w:tc>
        <w:tc>
          <w:tcPr>
            <w:tcW w:w="1301" w:type="pct"/>
            <w:shd w:val="clear" w:color="auto" w:fill="auto"/>
          </w:tcPr>
          <w:p w14:paraId="7D6B8171" w14:textId="6233AB06" w:rsidR="00541F72" w:rsidRPr="008042DB" w:rsidRDefault="00F40BAF" w:rsidP="009D4F21">
            <w:pPr>
              <w:spacing w:after="0"/>
              <w:rPr>
                <w:sz w:val="22"/>
                <w:szCs w:val="22"/>
              </w:rPr>
            </w:pPr>
            <w:r>
              <w:rPr>
                <w:sz w:val="22"/>
                <w:szCs w:val="22"/>
              </w:rPr>
              <w:t>Mathematics</w:t>
            </w:r>
          </w:p>
        </w:tc>
        <w:tc>
          <w:tcPr>
            <w:tcW w:w="1058" w:type="pct"/>
            <w:shd w:val="clear" w:color="auto" w:fill="auto"/>
          </w:tcPr>
          <w:p w14:paraId="48DF3C88" w14:textId="392F72F3" w:rsidR="00541F72" w:rsidRPr="008042DB" w:rsidRDefault="00F40BAF" w:rsidP="009D4F21">
            <w:pPr>
              <w:spacing w:after="0"/>
              <w:rPr>
                <w:sz w:val="22"/>
                <w:szCs w:val="22"/>
              </w:rPr>
            </w:pPr>
            <w:r>
              <w:rPr>
                <w:sz w:val="22"/>
                <w:szCs w:val="22"/>
              </w:rPr>
              <w:t>BS</w:t>
            </w:r>
            <w:r w:rsidR="00F700C0" w:rsidRPr="008042DB">
              <w:rPr>
                <w:sz w:val="22"/>
                <w:szCs w:val="22"/>
              </w:rPr>
              <w:t xml:space="preserve">, </w:t>
            </w:r>
            <w:r>
              <w:rPr>
                <w:sz w:val="22"/>
                <w:szCs w:val="22"/>
              </w:rPr>
              <w:t>2016</w:t>
            </w:r>
          </w:p>
        </w:tc>
      </w:tr>
    </w:tbl>
    <w:p w14:paraId="6566A17B" w14:textId="77777777" w:rsidR="009B1A98" w:rsidRPr="008042DB" w:rsidRDefault="009B1A98" w:rsidP="00027FD9">
      <w:pPr>
        <w:ind w:right="2610"/>
        <w:rPr>
          <w:b/>
          <w:bCs/>
        </w:rPr>
        <w:sectPr w:rsidR="009B1A98" w:rsidRPr="008042DB" w:rsidSect="005C0B9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960BC15" w14:textId="2ABADBCE" w:rsidR="00A66287" w:rsidRPr="008042DB" w:rsidRDefault="00A9072D" w:rsidP="007B27E7">
      <w:pPr>
        <w:rPr>
          <w:b/>
          <w:bCs/>
          <w:u w:val="single"/>
        </w:rPr>
        <w:sectPr w:rsidR="00A66287" w:rsidRPr="008042DB" w:rsidSect="005C0B98">
          <w:type w:val="continuous"/>
          <w:pgSz w:w="12240" w:h="15840"/>
          <w:pgMar w:top="1440" w:right="1440" w:bottom="1440" w:left="1440" w:header="720" w:footer="720" w:gutter="0"/>
          <w:cols w:space="720"/>
          <w:titlePg/>
          <w:docGrid w:linePitch="360"/>
        </w:sectPr>
      </w:pPr>
      <w:r w:rsidRPr="008042DB">
        <w:rPr>
          <w:b/>
          <w:bCs/>
          <w:u w:val="single"/>
        </w:rPr>
        <w:t>RESEARCH INTER</w:t>
      </w:r>
      <w:r w:rsidR="00931B7D" w:rsidRPr="008042DB">
        <w:rPr>
          <w:b/>
          <w:bCs/>
          <w:u w:val="single"/>
        </w:rPr>
        <w:t>E</w:t>
      </w:r>
      <w:r w:rsidRPr="008042DB">
        <w:rPr>
          <w:b/>
          <w:bCs/>
          <w:u w:val="single"/>
        </w:rPr>
        <w:t>STS</w:t>
      </w:r>
    </w:p>
    <w:p w14:paraId="39DA4586" w14:textId="0FACDAF1" w:rsidR="003D31A5" w:rsidRPr="008042DB" w:rsidRDefault="00C45D18" w:rsidP="007B27E7">
      <w:pPr>
        <w:spacing w:after="160" w:line="259" w:lineRule="auto"/>
        <w:rPr>
          <w:bCs/>
        </w:rPr>
      </w:pPr>
      <w:r>
        <w:rPr>
          <w:bCs/>
        </w:rPr>
        <w:t>Statistical analysis, environmental risk modeling, compound flood modeling, decision support under uncertainty.</w:t>
      </w:r>
    </w:p>
    <w:p w14:paraId="4EE44B6E" w14:textId="1217E5DF" w:rsidR="00981F0C" w:rsidRPr="008042DB" w:rsidRDefault="00931B7D" w:rsidP="007B27E7">
      <w:pPr>
        <w:spacing w:after="160" w:line="259" w:lineRule="auto"/>
        <w:rPr>
          <w:b/>
          <w:u w:val="single"/>
        </w:rPr>
      </w:pPr>
      <w:r w:rsidRPr="008042DB">
        <w:rPr>
          <w:b/>
          <w:u w:val="single"/>
        </w:rPr>
        <w:t>PROFESSIONAL EXPERIENCE</w:t>
      </w:r>
    </w:p>
    <w:tbl>
      <w:tblPr>
        <w:tblStyle w:val="TableGrid"/>
        <w:tblW w:w="0" w:type="auto"/>
        <w:tblBorders>
          <w:top w:val="none" w:sz="0" w:space="0" w:color="auto"/>
          <w:left w:val="none" w:sz="0" w:space="0" w:color="auto"/>
          <w:bottom w:val="none" w:sz="0" w:space="0" w:color="auto"/>
          <w:right w:val="none" w:sz="0" w:space="0" w:color="auto"/>
          <w:insideH w:val="single" w:sz="4" w:space="0" w:color="E3E4E0" w:themeColor="text2" w:themeTint="33"/>
          <w:insideV w:val="none" w:sz="0" w:space="0" w:color="auto"/>
        </w:tblBorders>
        <w:tblCellMar>
          <w:top w:w="72" w:type="dxa"/>
          <w:left w:w="72" w:type="dxa"/>
          <w:right w:w="72" w:type="dxa"/>
        </w:tblCellMar>
        <w:tblLook w:val="04A0" w:firstRow="1" w:lastRow="0" w:firstColumn="1" w:lastColumn="0" w:noHBand="0" w:noVBand="1"/>
      </w:tblPr>
      <w:tblGrid>
        <w:gridCol w:w="4000"/>
        <w:gridCol w:w="3830"/>
        <w:gridCol w:w="1530"/>
      </w:tblGrid>
      <w:tr w:rsidR="002B6A0B" w:rsidRPr="008042DB" w14:paraId="14CA26A6" w14:textId="77777777" w:rsidTr="00E67ABA">
        <w:trPr>
          <w:trHeight w:val="54"/>
        </w:trPr>
        <w:tc>
          <w:tcPr>
            <w:tcW w:w="4000" w:type="dxa"/>
            <w:shd w:val="clear" w:color="auto" w:fill="auto"/>
          </w:tcPr>
          <w:p w14:paraId="3709F403" w14:textId="44D56E7C" w:rsidR="002B6A0B" w:rsidRPr="008042DB" w:rsidRDefault="002B6A0B">
            <w:pPr>
              <w:spacing w:after="0"/>
              <w:rPr>
                <w:sz w:val="22"/>
                <w:szCs w:val="22"/>
              </w:rPr>
            </w:pPr>
            <w:r w:rsidRPr="008042DB">
              <w:rPr>
                <w:sz w:val="22"/>
                <w:szCs w:val="22"/>
              </w:rPr>
              <w:t>The Water Institute</w:t>
            </w:r>
          </w:p>
        </w:tc>
        <w:tc>
          <w:tcPr>
            <w:tcW w:w="3830" w:type="dxa"/>
            <w:shd w:val="clear" w:color="auto" w:fill="auto"/>
          </w:tcPr>
          <w:p w14:paraId="13E2D5BC" w14:textId="104F9C76" w:rsidR="002B6A0B" w:rsidRPr="008042DB" w:rsidRDefault="00E67ABA">
            <w:pPr>
              <w:spacing w:after="0"/>
              <w:rPr>
                <w:sz w:val="22"/>
                <w:szCs w:val="22"/>
              </w:rPr>
            </w:pPr>
            <w:r>
              <w:rPr>
                <w:sz w:val="22"/>
                <w:szCs w:val="22"/>
              </w:rPr>
              <w:t>Applied Mathematician</w:t>
            </w:r>
          </w:p>
        </w:tc>
        <w:tc>
          <w:tcPr>
            <w:tcW w:w="1530" w:type="dxa"/>
            <w:shd w:val="clear" w:color="auto" w:fill="auto"/>
          </w:tcPr>
          <w:p w14:paraId="089D476F" w14:textId="0C22B24E" w:rsidR="002B6A0B" w:rsidRPr="008042DB" w:rsidRDefault="00E67ABA">
            <w:pPr>
              <w:spacing w:after="0"/>
              <w:rPr>
                <w:sz w:val="22"/>
                <w:szCs w:val="22"/>
              </w:rPr>
            </w:pPr>
            <w:r>
              <w:rPr>
                <w:sz w:val="22"/>
                <w:szCs w:val="22"/>
              </w:rPr>
              <w:t>2023–</w:t>
            </w:r>
            <w:r w:rsidR="002B6A0B" w:rsidRPr="008042DB">
              <w:rPr>
                <w:sz w:val="22"/>
                <w:szCs w:val="22"/>
              </w:rPr>
              <w:t>Present</w:t>
            </w:r>
          </w:p>
        </w:tc>
      </w:tr>
      <w:tr w:rsidR="002B6A0B" w:rsidRPr="008042DB" w14:paraId="5C4C8753" w14:textId="77777777" w:rsidTr="00E67ABA">
        <w:tc>
          <w:tcPr>
            <w:tcW w:w="4000" w:type="dxa"/>
            <w:shd w:val="clear" w:color="auto" w:fill="auto"/>
          </w:tcPr>
          <w:p w14:paraId="2A396E70" w14:textId="31380C50" w:rsidR="002B6A0B" w:rsidRPr="008042DB" w:rsidRDefault="00E67ABA">
            <w:pPr>
              <w:spacing w:after="0"/>
              <w:rPr>
                <w:sz w:val="22"/>
                <w:szCs w:val="22"/>
              </w:rPr>
            </w:pPr>
            <w:r>
              <w:rPr>
                <w:sz w:val="22"/>
                <w:szCs w:val="22"/>
              </w:rPr>
              <w:t>Purdue University</w:t>
            </w:r>
          </w:p>
        </w:tc>
        <w:tc>
          <w:tcPr>
            <w:tcW w:w="3830" w:type="dxa"/>
            <w:shd w:val="clear" w:color="auto" w:fill="auto"/>
          </w:tcPr>
          <w:p w14:paraId="784E757F" w14:textId="633123F9" w:rsidR="002B6A0B" w:rsidRPr="008042DB" w:rsidRDefault="00E67ABA">
            <w:pPr>
              <w:spacing w:after="0"/>
              <w:rPr>
                <w:sz w:val="22"/>
                <w:szCs w:val="22"/>
              </w:rPr>
            </w:pPr>
            <w:r>
              <w:rPr>
                <w:sz w:val="22"/>
                <w:szCs w:val="22"/>
              </w:rPr>
              <w:t>Research Assistant</w:t>
            </w:r>
          </w:p>
        </w:tc>
        <w:tc>
          <w:tcPr>
            <w:tcW w:w="1530" w:type="dxa"/>
            <w:shd w:val="clear" w:color="auto" w:fill="auto"/>
          </w:tcPr>
          <w:p w14:paraId="60489A18" w14:textId="74C93797" w:rsidR="002B6A0B" w:rsidRPr="008042DB" w:rsidRDefault="00E67ABA">
            <w:pPr>
              <w:spacing w:after="0"/>
              <w:rPr>
                <w:sz w:val="22"/>
                <w:szCs w:val="22"/>
              </w:rPr>
            </w:pPr>
            <w:r>
              <w:rPr>
                <w:sz w:val="22"/>
                <w:szCs w:val="22"/>
              </w:rPr>
              <w:t>2018–2023</w:t>
            </w:r>
          </w:p>
        </w:tc>
      </w:tr>
      <w:tr w:rsidR="002B6A0B" w:rsidRPr="008042DB" w14:paraId="39BFBFDF" w14:textId="77777777" w:rsidTr="00E67ABA">
        <w:tc>
          <w:tcPr>
            <w:tcW w:w="4000" w:type="dxa"/>
            <w:shd w:val="clear" w:color="auto" w:fill="auto"/>
          </w:tcPr>
          <w:p w14:paraId="7EF0579C" w14:textId="2393AB6E" w:rsidR="002B6A0B" w:rsidRPr="008042DB" w:rsidRDefault="00E67ABA">
            <w:pPr>
              <w:spacing w:after="0"/>
              <w:rPr>
                <w:sz w:val="22"/>
                <w:szCs w:val="22"/>
              </w:rPr>
            </w:pPr>
            <w:r>
              <w:rPr>
                <w:sz w:val="22"/>
                <w:szCs w:val="22"/>
              </w:rPr>
              <w:t>Centers for Disease Control and Prevention, Tobacco and Volatiles Branch</w:t>
            </w:r>
          </w:p>
        </w:tc>
        <w:tc>
          <w:tcPr>
            <w:tcW w:w="3830" w:type="dxa"/>
            <w:shd w:val="clear" w:color="auto" w:fill="auto"/>
          </w:tcPr>
          <w:p w14:paraId="655E016B" w14:textId="3C4E6A03" w:rsidR="002B6A0B" w:rsidRPr="008042DB" w:rsidRDefault="00E67ABA">
            <w:pPr>
              <w:spacing w:after="0"/>
              <w:rPr>
                <w:sz w:val="22"/>
                <w:szCs w:val="22"/>
              </w:rPr>
            </w:pPr>
            <w:r>
              <w:rPr>
                <w:sz w:val="22"/>
                <w:szCs w:val="22"/>
              </w:rPr>
              <w:t xml:space="preserve">ORISE Statistics </w:t>
            </w:r>
            <w:r w:rsidR="00C45D18">
              <w:rPr>
                <w:sz w:val="22"/>
                <w:szCs w:val="22"/>
              </w:rPr>
              <w:t>Fellow</w:t>
            </w:r>
          </w:p>
        </w:tc>
        <w:tc>
          <w:tcPr>
            <w:tcW w:w="1530" w:type="dxa"/>
            <w:shd w:val="clear" w:color="auto" w:fill="auto"/>
          </w:tcPr>
          <w:p w14:paraId="7C112B86" w14:textId="448BE18A" w:rsidR="002B6A0B" w:rsidRPr="008042DB" w:rsidRDefault="00C45D18">
            <w:pPr>
              <w:spacing w:after="0"/>
              <w:rPr>
                <w:sz w:val="22"/>
                <w:szCs w:val="22"/>
              </w:rPr>
            </w:pPr>
            <w:r>
              <w:rPr>
                <w:sz w:val="22"/>
                <w:szCs w:val="22"/>
              </w:rPr>
              <w:t>2016–2018</w:t>
            </w:r>
          </w:p>
        </w:tc>
      </w:tr>
      <w:tr w:rsidR="00F5595C" w:rsidRPr="008042DB" w14:paraId="1A7816B2" w14:textId="77777777" w:rsidTr="00E67ABA">
        <w:tc>
          <w:tcPr>
            <w:tcW w:w="4000" w:type="dxa"/>
            <w:shd w:val="clear" w:color="auto" w:fill="auto"/>
          </w:tcPr>
          <w:p w14:paraId="03FFD16E" w14:textId="50AE4FE6" w:rsidR="00F5595C" w:rsidRPr="008042DB" w:rsidRDefault="00C45D18">
            <w:pPr>
              <w:spacing w:after="0"/>
              <w:rPr>
                <w:sz w:val="22"/>
                <w:szCs w:val="22"/>
              </w:rPr>
            </w:pPr>
            <w:r>
              <w:rPr>
                <w:sz w:val="22"/>
                <w:szCs w:val="22"/>
              </w:rPr>
              <w:t>Harvey Mudd College NOAA Clinic Team</w:t>
            </w:r>
          </w:p>
        </w:tc>
        <w:tc>
          <w:tcPr>
            <w:tcW w:w="3830" w:type="dxa"/>
            <w:shd w:val="clear" w:color="auto" w:fill="auto"/>
          </w:tcPr>
          <w:p w14:paraId="08120955" w14:textId="524265CD" w:rsidR="00F5595C" w:rsidRPr="008042DB" w:rsidRDefault="00C45D18">
            <w:pPr>
              <w:spacing w:after="0"/>
              <w:rPr>
                <w:sz w:val="22"/>
                <w:szCs w:val="22"/>
              </w:rPr>
            </w:pPr>
            <w:r>
              <w:rPr>
                <w:sz w:val="22"/>
                <w:szCs w:val="22"/>
              </w:rPr>
              <w:t>Project Manager</w:t>
            </w:r>
          </w:p>
        </w:tc>
        <w:tc>
          <w:tcPr>
            <w:tcW w:w="1530" w:type="dxa"/>
            <w:shd w:val="clear" w:color="auto" w:fill="auto"/>
          </w:tcPr>
          <w:p w14:paraId="36FCC757" w14:textId="13E1BFC5" w:rsidR="00F5595C" w:rsidRPr="008042DB" w:rsidRDefault="00C45D18">
            <w:pPr>
              <w:spacing w:after="0"/>
              <w:rPr>
                <w:sz w:val="22"/>
                <w:szCs w:val="22"/>
              </w:rPr>
            </w:pPr>
            <w:r>
              <w:rPr>
                <w:sz w:val="22"/>
                <w:szCs w:val="22"/>
              </w:rPr>
              <w:t>2015–2016</w:t>
            </w:r>
          </w:p>
        </w:tc>
      </w:tr>
      <w:tr w:rsidR="00CF67D3" w:rsidRPr="008042DB" w14:paraId="0E50889B" w14:textId="77777777" w:rsidTr="00E67ABA">
        <w:tc>
          <w:tcPr>
            <w:tcW w:w="4000" w:type="dxa"/>
            <w:shd w:val="clear" w:color="auto" w:fill="auto"/>
          </w:tcPr>
          <w:p w14:paraId="6F0E2A71" w14:textId="581061BD" w:rsidR="00CF67D3" w:rsidRPr="008042DB" w:rsidRDefault="00C45D18">
            <w:pPr>
              <w:spacing w:after="0"/>
              <w:rPr>
                <w:sz w:val="22"/>
                <w:szCs w:val="22"/>
              </w:rPr>
            </w:pPr>
            <w:r>
              <w:rPr>
                <w:sz w:val="22"/>
                <w:szCs w:val="22"/>
              </w:rPr>
              <w:t>UCLA Applied Mathematics REU 2015</w:t>
            </w:r>
          </w:p>
        </w:tc>
        <w:tc>
          <w:tcPr>
            <w:tcW w:w="3830" w:type="dxa"/>
            <w:shd w:val="clear" w:color="auto" w:fill="auto"/>
          </w:tcPr>
          <w:p w14:paraId="0D7F1ADA" w14:textId="46ACA427" w:rsidR="00CF67D3" w:rsidRPr="008042DB" w:rsidRDefault="00C45D18">
            <w:pPr>
              <w:spacing w:after="0"/>
              <w:rPr>
                <w:sz w:val="22"/>
                <w:szCs w:val="22"/>
              </w:rPr>
            </w:pPr>
            <w:r>
              <w:rPr>
                <w:sz w:val="22"/>
                <w:szCs w:val="22"/>
              </w:rPr>
              <w:t>Undergraduate Researcher</w:t>
            </w:r>
          </w:p>
        </w:tc>
        <w:tc>
          <w:tcPr>
            <w:tcW w:w="1530" w:type="dxa"/>
            <w:shd w:val="clear" w:color="auto" w:fill="auto"/>
          </w:tcPr>
          <w:p w14:paraId="6035E2F4" w14:textId="32FB3508" w:rsidR="00CF67D3" w:rsidRPr="008042DB" w:rsidRDefault="00C45D18">
            <w:pPr>
              <w:spacing w:after="0"/>
              <w:rPr>
                <w:sz w:val="22"/>
                <w:szCs w:val="22"/>
              </w:rPr>
            </w:pPr>
            <w:r>
              <w:rPr>
                <w:sz w:val="22"/>
                <w:szCs w:val="22"/>
              </w:rPr>
              <w:t>2015</w:t>
            </w:r>
          </w:p>
        </w:tc>
      </w:tr>
    </w:tbl>
    <w:p w14:paraId="2863739B" w14:textId="77777777" w:rsidR="00EC4944" w:rsidRPr="008042DB" w:rsidRDefault="00EC4944" w:rsidP="00D7427B">
      <w:pPr>
        <w:rPr>
          <w:b/>
          <w:bCs/>
          <w:u w:val="single"/>
        </w:rPr>
      </w:pPr>
    </w:p>
    <w:p w14:paraId="758B6106" w14:textId="010498B8" w:rsidR="00D7427B" w:rsidRPr="008042DB" w:rsidRDefault="00D7427B" w:rsidP="00D7427B">
      <w:pPr>
        <w:rPr>
          <w:b/>
          <w:bCs/>
          <w:u w:val="single"/>
        </w:rPr>
        <w:sectPr w:rsidR="00D7427B" w:rsidRPr="008042DB" w:rsidSect="005C0B98">
          <w:type w:val="continuous"/>
          <w:pgSz w:w="12240" w:h="15840"/>
          <w:pgMar w:top="1440" w:right="1440" w:bottom="1440" w:left="1440" w:header="720" w:footer="720" w:gutter="0"/>
          <w:cols w:space="720"/>
          <w:titlePg/>
          <w:docGrid w:linePitch="360"/>
        </w:sectPr>
      </w:pPr>
      <w:r w:rsidRPr="008042DB">
        <w:rPr>
          <w:b/>
          <w:bCs/>
          <w:u w:val="single"/>
        </w:rPr>
        <w:t>PROFESSIONAL SOCIETY MEMBERSHIPS</w:t>
      </w:r>
    </w:p>
    <w:p w14:paraId="7E249575" w14:textId="7A3AA72C" w:rsidR="00D7427B" w:rsidRPr="008042DB" w:rsidRDefault="00014447" w:rsidP="00FA3276">
      <w:pPr>
        <w:pStyle w:val="ListParagraph"/>
        <w:numPr>
          <w:ilvl w:val="0"/>
          <w:numId w:val="11"/>
        </w:numPr>
        <w:spacing w:after="160" w:line="259" w:lineRule="auto"/>
        <w:rPr>
          <w:bCs/>
        </w:rPr>
      </w:pPr>
      <w:r>
        <w:rPr>
          <w:bCs/>
        </w:rPr>
        <w:t>Society for Risk Analysis Member</w:t>
      </w:r>
      <w:r w:rsidR="005D22BA">
        <w:rPr>
          <w:bCs/>
        </w:rPr>
        <w:t xml:space="preserve">, </w:t>
      </w:r>
      <w:r w:rsidR="005849F0">
        <w:rPr>
          <w:bCs/>
        </w:rPr>
        <w:t>2021</w:t>
      </w:r>
      <w:r w:rsidR="004A2F31">
        <w:rPr>
          <w:bCs/>
        </w:rPr>
        <w:t>–</w:t>
      </w:r>
      <w:r w:rsidR="005849F0">
        <w:rPr>
          <w:bCs/>
        </w:rPr>
        <w:t>Present</w:t>
      </w:r>
    </w:p>
    <w:p w14:paraId="31868473" w14:textId="3717A5D3" w:rsidR="0014099C" w:rsidRPr="008042DB" w:rsidRDefault="005D22BA" w:rsidP="00FA3276">
      <w:pPr>
        <w:pStyle w:val="ListParagraph"/>
        <w:numPr>
          <w:ilvl w:val="0"/>
          <w:numId w:val="11"/>
        </w:numPr>
        <w:spacing w:after="160" w:line="259" w:lineRule="auto"/>
        <w:rPr>
          <w:bCs/>
        </w:rPr>
      </w:pPr>
      <w:r>
        <w:rPr>
          <w:bCs/>
        </w:rPr>
        <w:t>Decision Making under Deep Uncertainty (DMDU) Society</w:t>
      </w:r>
      <w:r w:rsidR="001A24AB">
        <w:rPr>
          <w:bCs/>
        </w:rPr>
        <w:t xml:space="preserve">, </w:t>
      </w:r>
      <w:r w:rsidR="005849F0">
        <w:rPr>
          <w:bCs/>
        </w:rPr>
        <w:t>2018</w:t>
      </w:r>
      <w:r w:rsidR="004A2F31">
        <w:rPr>
          <w:bCs/>
        </w:rPr>
        <w:t>–</w:t>
      </w:r>
      <w:r w:rsidR="005849F0">
        <w:rPr>
          <w:bCs/>
        </w:rPr>
        <w:t>Present</w:t>
      </w:r>
    </w:p>
    <w:p w14:paraId="1A9AE010" w14:textId="648A432D" w:rsidR="00CB3A5E" w:rsidRPr="008042DB" w:rsidRDefault="001A24AB" w:rsidP="00CB3A5E">
      <w:pPr>
        <w:pStyle w:val="ListParagraph"/>
        <w:numPr>
          <w:ilvl w:val="0"/>
          <w:numId w:val="11"/>
        </w:numPr>
        <w:spacing w:after="0"/>
        <w:rPr>
          <w:bCs/>
        </w:rPr>
      </w:pPr>
      <w:r>
        <w:rPr>
          <w:bCs/>
        </w:rPr>
        <w:t xml:space="preserve">Proceedings of the National Academy of Sciences, Risk Analysis, Peer Reviewer, </w:t>
      </w:r>
      <w:r w:rsidR="00DB0CEA">
        <w:rPr>
          <w:bCs/>
        </w:rPr>
        <w:t>2021</w:t>
      </w:r>
      <w:r w:rsidR="004A2F31">
        <w:rPr>
          <w:bCs/>
        </w:rPr>
        <w:t>–</w:t>
      </w:r>
      <w:r w:rsidR="00DB0CEA">
        <w:rPr>
          <w:bCs/>
        </w:rPr>
        <w:t>Present</w:t>
      </w:r>
    </w:p>
    <w:p w14:paraId="675E388A" w14:textId="77777777" w:rsidR="00CB3A5E" w:rsidRPr="008042DB" w:rsidRDefault="00CB3A5E" w:rsidP="00FA3276">
      <w:pPr>
        <w:pStyle w:val="ListParagraph"/>
        <w:numPr>
          <w:ilvl w:val="0"/>
          <w:numId w:val="0"/>
        </w:numPr>
        <w:spacing w:after="0"/>
        <w:ind w:left="1080"/>
        <w:rPr>
          <w:bCs/>
        </w:rPr>
      </w:pPr>
    </w:p>
    <w:p w14:paraId="6E7C6954" w14:textId="77777777" w:rsidR="00CB3A5E" w:rsidRPr="008042DB" w:rsidRDefault="00CB3A5E" w:rsidP="00DA3DE5">
      <w:pPr>
        <w:spacing w:after="0"/>
        <w:ind w:left="720" w:hanging="360"/>
        <w:rPr>
          <w:bCs/>
        </w:rPr>
        <w:sectPr w:rsidR="00CB3A5E" w:rsidRPr="008042DB" w:rsidSect="005C0B98">
          <w:type w:val="continuous"/>
          <w:pgSz w:w="12240" w:h="15840"/>
          <w:pgMar w:top="1440" w:right="1440" w:bottom="1440" w:left="1440" w:header="720" w:footer="720" w:gutter="0"/>
          <w:cols w:num="2" w:space="720"/>
          <w:titlePg/>
          <w:docGrid w:linePitch="360"/>
        </w:sectPr>
      </w:pPr>
    </w:p>
    <w:p w14:paraId="0DDD9185" w14:textId="77777777" w:rsidR="00FA3276" w:rsidRPr="008042DB" w:rsidRDefault="00FA3276" w:rsidP="00FA3276">
      <w:pPr>
        <w:pStyle w:val="ListParagraph"/>
        <w:numPr>
          <w:ilvl w:val="0"/>
          <w:numId w:val="0"/>
        </w:numPr>
        <w:spacing w:after="0"/>
        <w:ind w:left="1080"/>
        <w:rPr>
          <w:bCs/>
        </w:rPr>
      </w:pPr>
    </w:p>
    <w:p w14:paraId="1B044E3C" w14:textId="34E00F17" w:rsidR="00707175" w:rsidRPr="008042DB" w:rsidRDefault="00707175" w:rsidP="00707175">
      <w:pPr>
        <w:rPr>
          <w:b/>
          <w:bCs/>
          <w:u w:val="single"/>
        </w:rPr>
        <w:sectPr w:rsidR="00707175" w:rsidRPr="008042DB" w:rsidSect="005C0B98">
          <w:type w:val="continuous"/>
          <w:pgSz w:w="12240" w:h="15840"/>
          <w:pgMar w:top="1440" w:right="1440" w:bottom="1440" w:left="1440" w:header="720" w:footer="720" w:gutter="0"/>
          <w:cols w:space="720"/>
          <w:titlePg/>
          <w:docGrid w:linePitch="360"/>
        </w:sectPr>
      </w:pPr>
      <w:r w:rsidRPr="008042DB">
        <w:rPr>
          <w:b/>
          <w:bCs/>
          <w:u w:val="single"/>
        </w:rPr>
        <w:t>AWARDS AND HONORS</w:t>
      </w:r>
    </w:p>
    <w:p w14:paraId="17BCCA42" w14:textId="43C76215" w:rsidR="003D31A5" w:rsidRPr="008042DB" w:rsidRDefault="00897F5D" w:rsidP="00656564">
      <w:pPr>
        <w:pStyle w:val="ListParagraph"/>
        <w:numPr>
          <w:ilvl w:val="0"/>
          <w:numId w:val="11"/>
        </w:numPr>
        <w:spacing w:after="160" w:line="259" w:lineRule="auto"/>
        <w:rPr>
          <w:bCs/>
        </w:rPr>
      </w:pPr>
      <w:r>
        <w:rPr>
          <w:bCs/>
        </w:rPr>
        <w:t>Frederick N. Andrews Fellowship</w:t>
      </w:r>
      <w:r w:rsidR="00CF3585">
        <w:rPr>
          <w:bCs/>
        </w:rPr>
        <w:t>, Purdue University, 2018–2022</w:t>
      </w:r>
    </w:p>
    <w:p w14:paraId="2B2630FF" w14:textId="6B2416A3" w:rsidR="00972810" w:rsidRPr="008042DB" w:rsidRDefault="00CF3585" w:rsidP="00656564">
      <w:pPr>
        <w:pStyle w:val="ListParagraph"/>
        <w:numPr>
          <w:ilvl w:val="0"/>
          <w:numId w:val="11"/>
        </w:numPr>
        <w:spacing w:after="160" w:line="259" w:lineRule="auto"/>
        <w:rPr>
          <w:bCs/>
        </w:rPr>
      </w:pPr>
      <w:r>
        <w:rPr>
          <w:bCs/>
        </w:rPr>
        <w:t>Lee A. Chaden Fellowship, Purdue University, 2018</w:t>
      </w:r>
    </w:p>
    <w:p w14:paraId="0AE53D1B" w14:textId="63A4377D" w:rsidR="003D31A5" w:rsidRPr="008042DB" w:rsidRDefault="00CF3585" w:rsidP="00656564">
      <w:pPr>
        <w:pStyle w:val="ListParagraph"/>
        <w:numPr>
          <w:ilvl w:val="0"/>
          <w:numId w:val="11"/>
        </w:numPr>
        <w:spacing w:after="160" w:line="259" w:lineRule="auto"/>
        <w:rPr>
          <w:bCs/>
        </w:rPr>
      </w:pPr>
      <w:r>
        <w:rPr>
          <w:bCs/>
        </w:rPr>
        <w:t>NSF Graduate Research Fellowships Program, Honorable Mention, 2020</w:t>
      </w:r>
    </w:p>
    <w:p w14:paraId="0FCAD425" w14:textId="49826D3B" w:rsidR="00656564" w:rsidRPr="008042DB" w:rsidRDefault="00CF3585" w:rsidP="00656564">
      <w:pPr>
        <w:pStyle w:val="ListParagraph"/>
        <w:numPr>
          <w:ilvl w:val="0"/>
          <w:numId w:val="11"/>
        </w:numPr>
        <w:spacing w:after="160" w:line="259" w:lineRule="auto"/>
        <w:rPr>
          <w:bCs/>
        </w:rPr>
        <w:sectPr w:rsidR="00656564" w:rsidRPr="008042DB" w:rsidSect="005C0B98">
          <w:type w:val="continuous"/>
          <w:pgSz w:w="12240" w:h="15840"/>
          <w:pgMar w:top="1440" w:right="1440" w:bottom="1440" w:left="1440" w:header="720" w:footer="720" w:gutter="0"/>
          <w:cols w:num="2" w:space="288"/>
          <w:titlePg/>
          <w:docGrid w:linePitch="360"/>
        </w:sectPr>
      </w:pPr>
      <w:r>
        <w:rPr>
          <w:bCs/>
        </w:rPr>
        <w:t>Student Competition Award Winner, 2021 State of the Coast Conferenc</w:t>
      </w:r>
      <w:r w:rsidR="00ED4468">
        <w:rPr>
          <w:bCs/>
        </w:rPr>
        <w:t>e</w:t>
      </w:r>
    </w:p>
    <w:p w14:paraId="5D9CE97A" w14:textId="77777777" w:rsidR="007B27E7" w:rsidRPr="008042DB" w:rsidRDefault="007B27E7" w:rsidP="00A66287">
      <w:pPr>
        <w:rPr>
          <w:b/>
        </w:rPr>
        <w:sectPr w:rsidR="007B27E7" w:rsidRPr="008042DB" w:rsidSect="005C0B98">
          <w:type w:val="continuous"/>
          <w:pgSz w:w="12240" w:h="15840"/>
          <w:pgMar w:top="1440" w:right="1440" w:bottom="1440" w:left="1440" w:header="720" w:footer="720" w:gutter="0"/>
          <w:cols w:space="288"/>
          <w:titlePg/>
          <w:docGrid w:linePitch="360"/>
        </w:sectPr>
      </w:pPr>
    </w:p>
    <w:p w14:paraId="4A0B9B82" w14:textId="77777777" w:rsidR="00FF29F1" w:rsidRPr="008042DB" w:rsidRDefault="00FF29F1" w:rsidP="0099314E">
      <w:pPr>
        <w:rPr>
          <w:b/>
        </w:rPr>
      </w:pPr>
    </w:p>
    <w:p w14:paraId="7D4E8949" w14:textId="4D4576DC" w:rsidR="007D59C3" w:rsidRPr="008042DB" w:rsidRDefault="00491E9F" w:rsidP="00385CDC">
      <w:pPr>
        <w:rPr>
          <w:b/>
          <w:u w:val="single"/>
        </w:rPr>
      </w:pPr>
      <w:r w:rsidRPr="008042DB">
        <w:rPr>
          <w:b/>
          <w:u w:val="single"/>
        </w:rPr>
        <w:t>NOTABLE</w:t>
      </w:r>
      <w:r w:rsidR="00550138" w:rsidRPr="008042DB">
        <w:rPr>
          <w:b/>
          <w:u w:val="single"/>
        </w:rPr>
        <w:t xml:space="preserve"> PROJECTS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right w:w="72" w:type="dxa"/>
        </w:tblCellMar>
        <w:tblLook w:val="04A0" w:firstRow="1" w:lastRow="0" w:firstColumn="1" w:lastColumn="0" w:noHBand="0" w:noVBand="1"/>
      </w:tblPr>
      <w:tblGrid>
        <w:gridCol w:w="7650"/>
        <w:gridCol w:w="1644"/>
      </w:tblGrid>
      <w:tr w:rsidR="00A607F8" w:rsidRPr="00ED5DCD" w14:paraId="7D7E06C8" w14:textId="77777777" w:rsidTr="00FA3610">
        <w:trPr>
          <w:trHeight w:val="54"/>
        </w:trPr>
        <w:tc>
          <w:tcPr>
            <w:tcW w:w="7650" w:type="dxa"/>
            <w:shd w:val="clear" w:color="auto" w:fill="auto"/>
          </w:tcPr>
          <w:p w14:paraId="483A7BD7" w14:textId="01263079" w:rsidR="00A607F8" w:rsidRPr="00ED5DCD" w:rsidRDefault="00327EC2" w:rsidP="000713C8">
            <w:pPr>
              <w:spacing w:after="0"/>
              <w:rPr>
                <w:b/>
                <w:bCs/>
                <w:sz w:val="22"/>
                <w:szCs w:val="22"/>
              </w:rPr>
            </w:pPr>
            <w:r w:rsidRPr="00ED5DCD">
              <w:rPr>
                <w:b/>
                <w:bCs/>
                <w:sz w:val="22"/>
                <w:szCs w:val="22"/>
              </w:rPr>
              <w:t>Ph.D.</w:t>
            </w:r>
            <w:r w:rsidR="00081B92" w:rsidRPr="00ED5DCD">
              <w:rPr>
                <w:b/>
                <w:bCs/>
                <w:sz w:val="22"/>
                <w:szCs w:val="22"/>
              </w:rPr>
              <w:t xml:space="preserve"> Thesis</w:t>
            </w:r>
            <w:r w:rsidR="00C47160" w:rsidRPr="00ED5DCD">
              <w:rPr>
                <w:b/>
                <w:bCs/>
                <w:sz w:val="22"/>
                <w:szCs w:val="22"/>
              </w:rPr>
              <w:t>/</w:t>
            </w:r>
            <w:r w:rsidR="00081B92" w:rsidRPr="00ED5DCD">
              <w:rPr>
                <w:b/>
                <w:bCs/>
                <w:sz w:val="22"/>
                <w:szCs w:val="22"/>
              </w:rPr>
              <w:t>Advances in Coastal Flood Risk Analysis</w:t>
            </w:r>
          </w:p>
          <w:p w14:paraId="7CC779D3" w14:textId="2140D2CE" w:rsidR="00A607F8" w:rsidRPr="00ED5DCD" w:rsidRDefault="00081B92" w:rsidP="000713C8">
            <w:pPr>
              <w:spacing w:after="0"/>
              <w:rPr>
                <w:bCs/>
                <w:i/>
                <w:iCs/>
                <w:sz w:val="22"/>
                <w:szCs w:val="22"/>
              </w:rPr>
            </w:pPr>
            <w:r w:rsidRPr="00ED5DCD">
              <w:rPr>
                <w:bCs/>
                <w:i/>
                <w:iCs/>
                <w:sz w:val="22"/>
                <w:szCs w:val="22"/>
              </w:rPr>
              <w:t>Purdue University</w:t>
            </w:r>
          </w:p>
          <w:p w14:paraId="6B7BB753" w14:textId="2A54A057" w:rsidR="00A50267" w:rsidRPr="00ED5DCD" w:rsidRDefault="00023C8D" w:rsidP="000713C8">
            <w:pPr>
              <w:spacing w:after="0"/>
              <w:rPr>
                <w:bCs/>
                <w:sz w:val="22"/>
                <w:szCs w:val="22"/>
              </w:rPr>
            </w:pPr>
            <w:r w:rsidRPr="00ED5DCD">
              <w:rPr>
                <w:bCs/>
                <w:sz w:val="22"/>
                <w:szCs w:val="22"/>
              </w:rPr>
              <w:t xml:space="preserve">The first chapter extends the JPM-OS statistical model of surge- and wave-driven coastal flooding to account for rainfall and riverine dynamics via Monte Carlo sampling of rainfall and riverine drivers and k-means clustering of hydrologic and surge features. The second chapter attempts to optimize the net present value of adaptive and static, structural, and nonstructural protection measures in the Larose to Golden Meadow protection system in a </w:t>
            </w:r>
            <w:proofErr w:type="spellStart"/>
            <w:r w:rsidRPr="00ED5DCD">
              <w:rPr>
                <w:bCs/>
                <w:sz w:val="22"/>
                <w:szCs w:val="22"/>
              </w:rPr>
              <w:t>multiobjective</w:t>
            </w:r>
            <w:proofErr w:type="spellEnd"/>
            <w:r w:rsidRPr="00ED5DCD">
              <w:rPr>
                <w:bCs/>
                <w:sz w:val="22"/>
                <w:szCs w:val="22"/>
              </w:rPr>
              <w:t xml:space="preserve"> sense across many sea level rise trajectories </w:t>
            </w:r>
            <w:proofErr w:type="gramStart"/>
            <w:r w:rsidRPr="00ED5DCD">
              <w:rPr>
                <w:bCs/>
                <w:sz w:val="22"/>
                <w:szCs w:val="22"/>
              </w:rPr>
              <w:t>in order to</w:t>
            </w:r>
            <w:proofErr w:type="gramEnd"/>
            <w:r w:rsidRPr="00ED5DCD">
              <w:rPr>
                <w:bCs/>
                <w:sz w:val="22"/>
                <w:szCs w:val="22"/>
              </w:rPr>
              <w:t xml:space="preserve"> quantify the value of adaptivity in protection planning. The third chapter investigations the extent to which traditional benefit-cost analysis harms socioeconomically disadvantaged communities and the extent to which an alternative risk measure may mitigate those harms, ultimately proposing the use of hybrid metrics with favorable tradeoffs.</w:t>
            </w:r>
          </w:p>
        </w:tc>
        <w:tc>
          <w:tcPr>
            <w:tcW w:w="1644" w:type="dxa"/>
            <w:shd w:val="clear" w:color="auto" w:fill="auto"/>
          </w:tcPr>
          <w:p w14:paraId="7CBD193C" w14:textId="38FD9E98" w:rsidR="00A607F8" w:rsidRPr="00ED5DCD" w:rsidRDefault="00FA3610" w:rsidP="000713C8">
            <w:pPr>
              <w:spacing w:after="0"/>
              <w:rPr>
                <w:sz w:val="22"/>
                <w:szCs w:val="22"/>
              </w:rPr>
            </w:pPr>
            <w:r w:rsidRPr="00ED5DCD">
              <w:rPr>
                <w:bCs/>
                <w:sz w:val="22"/>
                <w:szCs w:val="22"/>
              </w:rPr>
              <w:t>2018–2023</w:t>
            </w:r>
          </w:p>
        </w:tc>
      </w:tr>
      <w:tr w:rsidR="00A607F8" w:rsidRPr="00ED5DCD" w14:paraId="63C41A71" w14:textId="77777777" w:rsidTr="00FA3610">
        <w:tc>
          <w:tcPr>
            <w:tcW w:w="7650" w:type="dxa"/>
            <w:shd w:val="clear" w:color="auto" w:fill="auto"/>
          </w:tcPr>
          <w:p w14:paraId="1A6359F0" w14:textId="65D76961" w:rsidR="00A607F8" w:rsidRPr="00ED5DCD" w:rsidRDefault="00494E5C" w:rsidP="000713C8">
            <w:pPr>
              <w:spacing w:after="0"/>
              <w:rPr>
                <w:b/>
                <w:bCs/>
                <w:sz w:val="22"/>
                <w:szCs w:val="22"/>
              </w:rPr>
            </w:pPr>
            <w:r>
              <w:rPr>
                <w:b/>
                <w:bCs/>
                <w:sz w:val="22"/>
                <w:szCs w:val="22"/>
              </w:rPr>
              <w:t>Research Scientist</w:t>
            </w:r>
            <w:r w:rsidR="00D03E2F" w:rsidRPr="00ED5DCD">
              <w:rPr>
                <w:b/>
                <w:bCs/>
                <w:sz w:val="22"/>
                <w:szCs w:val="22"/>
              </w:rPr>
              <w:t xml:space="preserve">/Coastal Compound </w:t>
            </w:r>
            <w:r w:rsidR="00666DC0" w:rsidRPr="00ED5DCD">
              <w:rPr>
                <w:b/>
                <w:bCs/>
                <w:sz w:val="22"/>
                <w:szCs w:val="22"/>
              </w:rPr>
              <w:t>Flood Hazard Modeling</w:t>
            </w:r>
          </w:p>
          <w:p w14:paraId="6EFC6AD3" w14:textId="57C4B9EC" w:rsidR="00E358B2" w:rsidRPr="00ED5DCD" w:rsidRDefault="00575601" w:rsidP="000713C8">
            <w:pPr>
              <w:spacing w:after="0"/>
              <w:rPr>
                <w:i/>
                <w:iCs/>
                <w:sz w:val="22"/>
                <w:szCs w:val="22"/>
              </w:rPr>
            </w:pPr>
            <w:r w:rsidRPr="00ED5DCD">
              <w:rPr>
                <w:i/>
                <w:iCs/>
                <w:sz w:val="22"/>
                <w:szCs w:val="22"/>
              </w:rPr>
              <w:t>Louisiana Watershed Initia</w:t>
            </w:r>
            <w:r w:rsidR="000A7D45" w:rsidRPr="00ED5DCD">
              <w:rPr>
                <w:i/>
                <w:iCs/>
                <w:sz w:val="22"/>
                <w:szCs w:val="22"/>
              </w:rPr>
              <w:t>tive</w:t>
            </w:r>
          </w:p>
          <w:p w14:paraId="66D72DC0" w14:textId="216EB2D1" w:rsidR="00666DC0" w:rsidRPr="00ED5DCD" w:rsidRDefault="00575601" w:rsidP="000713C8">
            <w:pPr>
              <w:spacing w:after="0"/>
              <w:rPr>
                <w:sz w:val="22"/>
                <w:szCs w:val="22"/>
              </w:rPr>
            </w:pPr>
            <w:r w:rsidRPr="00ED5DCD">
              <w:rPr>
                <w:sz w:val="22"/>
                <w:szCs w:val="22"/>
              </w:rPr>
              <w:t>Methods development for probabilistic modeling of coastal compound flood hazard.</w:t>
            </w:r>
          </w:p>
        </w:tc>
        <w:tc>
          <w:tcPr>
            <w:tcW w:w="1644" w:type="dxa"/>
            <w:shd w:val="clear" w:color="auto" w:fill="auto"/>
          </w:tcPr>
          <w:p w14:paraId="7415C2D5" w14:textId="2A88F766" w:rsidR="00A607F8" w:rsidRPr="00ED5DCD" w:rsidRDefault="00142E12" w:rsidP="000713C8">
            <w:pPr>
              <w:spacing w:after="0"/>
              <w:rPr>
                <w:bCs/>
                <w:sz w:val="22"/>
                <w:szCs w:val="22"/>
              </w:rPr>
            </w:pPr>
            <w:r w:rsidRPr="00ED5DCD">
              <w:rPr>
                <w:bCs/>
                <w:sz w:val="22"/>
                <w:szCs w:val="22"/>
              </w:rPr>
              <w:t>2021–Present</w:t>
            </w:r>
          </w:p>
          <w:p w14:paraId="16EB2ACB" w14:textId="77777777" w:rsidR="00446373" w:rsidRPr="00ED5DCD" w:rsidRDefault="00446373" w:rsidP="000713C8">
            <w:pPr>
              <w:spacing w:after="0"/>
              <w:rPr>
                <w:bCs/>
                <w:sz w:val="22"/>
                <w:szCs w:val="22"/>
              </w:rPr>
            </w:pPr>
          </w:p>
          <w:p w14:paraId="57E7696B" w14:textId="14FA0FFA" w:rsidR="00446373" w:rsidRPr="00ED5DCD" w:rsidRDefault="00446373" w:rsidP="000713C8">
            <w:pPr>
              <w:spacing w:after="0"/>
              <w:rPr>
                <w:sz w:val="22"/>
                <w:szCs w:val="22"/>
              </w:rPr>
            </w:pPr>
          </w:p>
        </w:tc>
      </w:tr>
      <w:tr w:rsidR="00142E12" w:rsidRPr="00ED5DCD" w14:paraId="1D911A8B" w14:textId="77777777" w:rsidTr="00FA3610">
        <w:tc>
          <w:tcPr>
            <w:tcW w:w="7650" w:type="dxa"/>
            <w:shd w:val="clear" w:color="auto" w:fill="auto"/>
          </w:tcPr>
          <w:p w14:paraId="42594AE9" w14:textId="195D821B" w:rsidR="00142E12" w:rsidRPr="00ED5DCD" w:rsidRDefault="00494E5C" w:rsidP="000713C8">
            <w:pPr>
              <w:spacing w:after="0"/>
              <w:rPr>
                <w:b/>
                <w:bCs/>
                <w:sz w:val="22"/>
                <w:szCs w:val="22"/>
              </w:rPr>
            </w:pPr>
            <w:r>
              <w:rPr>
                <w:b/>
                <w:bCs/>
                <w:sz w:val="22"/>
                <w:szCs w:val="22"/>
              </w:rPr>
              <w:t>Research Assistant</w:t>
            </w:r>
            <w:r w:rsidR="00BD39DC" w:rsidRPr="00ED5DCD">
              <w:rPr>
                <w:b/>
                <w:bCs/>
                <w:sz w:val="22"/>
                <w:szCs w:val="22"/>
              </w:rPr>
              <w:t>/Model Improvements for the 2023 Louisiana Coastal Master Plan</w:t>
            </w:r>
          </w:p>
          <w:p w14:paraId="0C774022" w14:textId="77777777" w:rsidR="00BD39DC" w:rsidRPr="00ED5DCD" w:rsidRDefault="00BD39DC" w:rsidP="000713C8">
            <w:pPr>
              <w:spacing w:after="0"/>
              <w:rPr>
                <w:i/>
                <w:iCs/>
                <w:sz w:val="22"/>
                <w:szCs w:val="22"/>
              </w:rPr>
            </w:pPr>
            <w:r w:rsidRPr="00ED5DCD">
              <w:rPr>
                <w:i/>
                <w:iCs/>
                <w:sz w:val="22"/>
                <w:szCs w:val="22"/>
              </w:rPr>
              <w:t>Coastal Protection and Restoration Authority</w:t>
            </w:r>
          </w:p>
          <w:p w14:paraId="1A97A4B7" w14:textId="7039BF4B" w:rsidR="00ED5DCD" w:rsidRPr="00ED5DCD" w:rsidRDefault="00ED5DCD" w:rsidP="000713C8">
            <w:pPr>
              <w:spacing w:after="0"/>
              <w:rPr>
                <w:sz w:val="22"/>
                <w:szCs w:val="22"/>
              </w:rPr>
            </w:pPr>
            <w:r w:rsidRPr="00ED5DCD">
              <w:rPr>
                <w:sz w:val="22"/>
                <w:szCs w:val="22"/>
              </w:rPr>
              <w:t>Assisted a multiagency team in making various improvements to the risk modeling component of the Coastal Master Plan, including updates to accommodate an expanded suite of synthetic storms, development of a building-level coastwide structure inventory, and changes to levee fragility modeling.</w:t>
            </w:r>
          </w:p>
        </w:tc>
        <w:tc>
          <w:tcPr>
            <w:tcW w:w="1644" w:type="dxa"/>
            <w:shd w:val="clear" w:color="auto" w:fill="auto"/>
          </w:tcPr>
          <w:p w14:paraId="4696ADAA" w14:textId="2AA566B3" w:rsidR="00142E12" w:rsidRPr="00ED5DCD" w:rsidRDefault="00ED5DCD" w:rsidP="000713C8">
            <w:pPr>
              <w:spacing w:after="0"/>
              <w:rPr>
                <w:bCs/>
                <w:sz w:val="22"/>
                <w:szCs w:val="22"/>
              </w:rPr>
            </w:pPr>
            <w:r w:rsidRPr="00ED5DCD">
              <w:rPr>
                <w:bCs/>
                <w:sz w:val="22"/>
                <w:szCs w:val="22"/>
              </w:rPr>
              <w:t>2019–2021</w:t>
            </w:r>
          </w:p>
        </w:tc>
      </w:tr>
    </w:tbl>
    <w:p w14:paraId="36F6A613" w14:textId="77777777" w:rsidR="0067296B" w:rsidRPr="008042DB" w:rsidRDefault="0067296B" w:rsidP="0011191B">
      <w:pPr>
        <w:rPr>
          <w:b/>
          <w:iCs/>
          <w:u w:val="single"/>
        </w:rPr>
      </w:pPr>
    </w:p>
    <w:p w14:paraId="652EC609" w14:textId="07D9509F" w:rsidR="0011191B" w:rsidRPr="00B52A8B" w:rsidRDefault="006D3E6D" w:rsidP="0011191B">
      <w:pPr>
        <w:rPr>
          <w:b/>
          <w:iCs/>
          <w:sz w:val="24"/>
          <w:szCs w:val="24"/>
          <w:u w:val="single"/>
        </w:rPr>
      </w:pPr>
      <w:r w:rsidRPr="008042DB">
        <w:rPr>
          <w:b/>
          <w:iCs/>
          <w:u w:val="single"/>
        </w:rPr>
        <w:t>PUBLISHED WORKS</w:t>
      </w:r>
    </w:p>
    <w:p w14:paraId="6537839D" w14:textId="52424CDE" w:rsidR="006D3E6D" w:rsidRPr="00A05DE0" w:rsidRDefault="006D3E6D" w:rsidP="0011191B">
      <w:pPr>
        <w:rPr>
          <w:b/>
          <w:iCs/>
        </w:rPr>
      </w:pPr>
      <w:r w:rsidRPr="00A05DE0">
        <w:rPr>
          <w:b/>
          <w:iCs/>
        </w:rPr>
        <w:t>Peer</w:t>
      </w:r>
      <w:r w:rsidR="00D87CF0">
        <w:rPr>
          <w:b/>
          <w:iCs/>
        </w:rPr>
        <w:t>-</w:t>
      </w:r>
      <w:r w:rsidRPr="00A05DE0">
        <w:rPr>
          <w:b/>
          <w:iCs/>
        </w:rPr>
        <w:t>Reviewed Publications</w:t>
      </w:r>
      <w:r w:rsidR="00C759DF" w:rsidRPr="00A05DE0">
        <w:rPr>
          <w:b/>
          <w:iCs/>
        </w:rPr>
        <w:t xml:space="preserve"> </w:t>
      </w:r>
    </w:p>
    <w:p w14:paraId="5798362C" w14:textId="6AA04CA7" w:rsidR="00820AC2" w:rsidRPr="004F41DE" w:rsidRDefault="00820AC2" w:rsidP="004F41DE">
      <w:pPr>
        <w:spacing w:after="0" w:line="240" w:lineRule="auto"/>
        <w:ind w:left="475" w:hanging="475"/>
        <w:rPr>
          <w:rFonts w:eastAsia="Times New Roman"/>
          <w:sz w:val="20"/>
          <w:szCs w:val="20"/>
        </w:rPr>
      </w:pPr>
      <w:r w:rsidRPr="00820AC2">
        <w:rPr>
          <w:rFonts w:eastAsia="Times New Roman"/>
          <w:sz w:val="20"/>
          <w:szCs w:val="20"/>
        </w:rPr>
        <w:t xml:space="preserve">Johnson, D., </w:t>
      </w:r>
      <w:proofErr w:type="spellStart"/>
      <w:r w:rsidRPr="00820AC2">
        <w:rPr>
          <w:rFonts w:eastAsia="Times New Roman"/>
          <w:sz w:val="20"/>
          <w:szCs w:val="20"/>
        </w:rPr>
        <w:t>Geldner</w:t>
      </w:r>
      <w:proofErr w:type="spellEnd"/>
      <w:r w:rsidRPr="00820AC2">
        <w:rPr>
          <w:rFonts w:eastAsia="Times New Roman"/>
          <w:sz w:val="20"/>
          <w:szCs w:val="20"/>
        </w:rPr>
        <w:t xml:space="preserve">, N., Liu, J., Baldos, U., &amp; Hertel, T. (2023). Reducing US biofuels requirements mitigates </w:t>
      </w:r>
      <w:r w:rsidR="0081593C" w:rsidRPr="004F41DE">
        <w:rPr>
          <w:rFonts w:eastAsia="Times New Roman"/>
          <w:sz w:val="20"/>
          <w:szCs w:val="20"/>
        </w:rPr>
        <w:t>short term</w:t>
      </w:r>
      <w:r w:rsidRPr="00820AC2">
        <w:rPr>
          <w:rFonts w:eastAsia="Times New Roman"/>
          <w:sz w:val="20"/>
          <w:szCs w:val="20"/>
        </w:rPr>
        <w:t xml:space="preserve"> impacts of global population and income growth on agricultural environmental outcomes. </w:t>
      </w:r>
      <w:r w:rsidRPr="00820AC2">
        <w:rPr>
          <w:rFonts w:eastAsia="Times New Roman"/>
          <w:i/>
          <w:iCs/>
          <w:sz w:val="20"/>
          <w:szCs w:val="20"/>
        </w:rPr>
        <w:t>Energy Policy</w:t>
      </w:r>
      <w:r w:rsidRPr="00820AC2">
        <w:rPr>
          <w:rFonts w:eastAsia="Times New Roman"/>
          <w:sz w:val="20"/>
          <w:szCs w:val="20"/>
        </w:rPr>
        <w:t xml:space="preserve">, </w:t>
      </w:r>
      <w:r w:rsidRPr="00820AC2">
        <w:rPr>
          <w:rFonts w:eastAsia="Times New Roman"/>
          <w:i/>
          <w:iCs/>
          <w:sz w:val="20"/>
          <w:szCs w:val="20"/>
        </w:rPr>
        <w:t>175</w:t>
      </w:r>
      <w:r w:rsidRPr="00820AC2">
        <w:rPr>
          <w:rFonts w:eastAsia="Times New Roman"/>
          <w:sz w:val="20"/>
          <w:szCs w:val="20"/>
        </w:rPr>
        <w:t>.</w:t>
      </w:r>
    </w:p>
    <w:p w14:paraId="6A0140EB" w14:textId="65FA50AC" w:rsidR="00E90CBE" w:rsidRPr="00E90CBE" w:rsidRDefault="00E90CBE" w:rsidP="004F41DE">
      <w:pPr>
        <w:spacing w:after="0" w:line="240" w:lineRule="auto"/>
        <w:ind w:left="475" w:hanging="475"/>
        <w:rPr>
          <w:rFonts w:eastAsia="Times New Roman"/>
          <w:sz w:val="20"/>
          <w:szCs w:val="20"/>
        </w:rPr>
      </w:pPr>
      <w:r w:rsidRPr="00E90CBE">
        <w:rPr>
          <w:rFonts w:eastAsia="Times New Roman"/>
          <w:sz w:val="20"/>
          <w:szCs w:val="20"/>
        </w:rPr>
        <w:t xml:space="preserve">Johnson, D., Wang, J., </w:t>
      </w:r>
      <w:proofErr w:type="spellStart"/>
      <w:r w:rsidRPr="00E90CBE">
        <w:rPr>
          <w:rFonts w:eastAsia="Times New Roman"/>
          <w:sz w:val="20"/>
          <w:szCs w:val="20"/>
        </w:rPr>
        <w:t>Geldner</w:t>
      </w:r>
      <w:proofErr w:type="spellEnd"/>
      <w:r w:rsidRPr="00E90CBE">
        <w:rPr>
          <w:rFonts w:eastAsia="Times New Roman"/>
          <w:sz w:val="20"/>
          <w:szCs w:val="20"/>
        </w:rPr>
        <w:t>, N., &amp; Zehr, A. (2022). Rapid, risk-based levee design framework for greater risk reduction at lower cost</w:t>
      </w:r>
      <w:r w:rsidR="00480211" w:rsidRPr="004F41DE">
        <w:rPr>
          <w:rFonts w:eastAsia="Times New Roman"/>
          <w:sz w:val="20"/>
          <w:szCs w:val="20"/>
        </w:rPr>
        <w:t xml:space="preserve"> </w:t>
      </w:r>
      <w:r w:rsidRPr="00E90CBE">
        <w:rPr>
          <w:rFonts w:eastAsia="Times New Roman"/>
          <w:sz w:val="20"/>
          <w:szCs w:val="20"/>
        </w:rPr>
        <w:t xml:space="preserve">than standards-based design. </w:t>
      </w:r>
      <w:r w:rsidRPr="00E90CBE">
        <w:rPr>
          <w:rFonts w:eastAsia="Times New Roman"/>
          <w:i/>
          <w:iCs/>
          <w:sz w:val="20"/>
          <w:szCs w:val="20"/>
        </w:rPr>
        <w:t>Journal of Flood Risk Management</w:t>
      </w:r>
      <w:r w:rsidRPr="00E90CBE">
        <w:rPr>
          <w:rFonts w:eastAsia="Times New Roman"/>
          <w:sz w:val="20"/>
          <w:szCs w:val="20"/>
        </w:rPr>
        <w:t xml:space="preserve">, </w:t>
      </w:r>
      <w:r w:rsidRPr="00E90CBE">
        <w:rPr>
          <w:rFonts w:eastAsia="Times New Roman"/>
          <w:i/>
          <w:iCs/>
          <w:sz w:val="20"/>
          <w:szCs w:val="20"/>
        </w:rPr>
        <w:t>15</w:t>
      </w:r>
      <w:r w:rsidRPr="00E90CBE">
        <w:rPr>
          <w:rFonts w:eastAsia="Times New Roman"/>
          <w:sz w:val="20"/>
          <w:szCs w:val="20"/>
        </w:rPr>
        <w:t>(2).</w:t>
      </w:r>
    </w:p>
    <w:p w14:paraId="0DC2397A" w14:textId="77777777" w:rsidR="000C6B73" w:rsidRPr="000C6B73" w:rsidRDefault="000C6B73" w:rsidP="004F41DE">
      <w:pPr>
        <w:spacing w:after="0" w:line="240" w:lineRule="auto"/>
        <w:ind w:left="475" w:hanging="475"/>
        <w:rPr>
          <w:rFonts w:eastAsia="Times New Roman"/>
          <w:sz w:val="20"/>
          <w:szCs w:val="20"/>
        </w:rPr>
      </w:pPr>
      <w:r w:rsidRPr="000C6B73">
        <w:rPr>
          <w:rFonts w:eastAsia="Times New Roman"/>
          <w:sz w:val="20"/>
          <w:szCs w:val="20"/>
        </w:rPr>
        <w:t xml:space="preserve">Johnson, D., &amp; </w:t>
      </w:r>
      <w:proofErr w:type="spellStart"/>
      <w:r w:rsidRPr="000C6B73">
        <w:rPr>
          <w:rFonts w:eastAsia="Times New Roman"/>
          <w:sz w:val="20"/>
          <w:szCs w:val="20"/>
        </w:rPr>
        <w:t>Geldner</w:t>
      </w:r>
      <w:proofErr w:type="spellEnd"/>
      <w:r w:rsidRPr="000C6B73">
        <w:rPr>
          <w:rFonts w:eastAsia="Times New Roman"/>
          <w:sz w:val="20"/>
          <w:szCs w:val="20"/>
        </w:rPr>
        <w:t xml:space="preserve">, N. (2019). Contemporary decision methods for agricultural, environmental, and resource management and policy. </w:t>
      </w:r>
      <w:r w:rsidRPr="000C6B73">
        <w:rPr>
          <w:rFonts w:eastAsia="Times New Roman"/>
          <w:i/>
          <w:iCs/>
          <w:sz w:val="20"/>
          <w:szCs w:val="20"/>
        </w:rPr>
        <w:t>Annual Review of Resource Economics</w:t>
      </w:r>
      <w:r w:rsidRPr="000C6B73">
        <w:rPr>
          <w:rFonts w:eastAsia="Times New Roman"/>
          <w:sz w:val="20"/>
          <w:szCs w:val="20"/>
        </w:rPr>
        <w:t xml:space="preserve">, </w:t>
      </w:r>
      <w:r w:rsidRPr="000C6B73">
        <w:rPr>
          <w:rFonts w:eastAsia="Times New Roman"/>
          <w:i/>
          <w:iCs/>
          <w:sz w:val="20"/>
          <w:szCs w:val="20"/>
        </w:rPr>
        <w:t>11</w:t>
      </w:r>
      <w:r w:rsidRPr="000C6B73">
        <w:rPr>
          <w:rFonts w:eastAsia="Times New Roman"/>
          <w:sz w:val="20"/>
          <w:szCs w:val="20"/>
        </w:rPr>
        <w:t>, 19–41.</w:t>
      </w:r>
    </w:p>
    <w:p w14:paraId="293914D1" w14:textId="77777777" w:rsidR="00737044" w:rsidRDefault="00737044" w:rsidP="004F41DE">
      <w:pPr>
        <w:spacing w:after="0" w:line="240" w:lineRule="auto"/>
        <w:ind w:left="475" w:hanging="475"/>
        <w:rPr>
          <w:rFonts w:eastAsia="Times New Roman"/>
          <w:sz w:val="20"/>
          <w:szCs w:val="20"/>
        </w:rPr>
      </w:pPr>
      <w:r w:rsidRPr="00737044">
        <w:rPr>
          <w:rFonts w:eastAsia="Times New Roman"/>
          <w:sz w:val="20"/>
          <w:szCs w:val="20"/>
        </w:rPr>
        <w:t xml:space="preserve">Capella, K., Roland, K., </w:t>
      </w:r>
      <w:proofErr w:type="spellStart"/>
      <w:r w:rsidRPr="00737044">
        <w:rPr>
          <w:rFonts w:eastAsia="Times New Roman"/>
          <w:sz w:val="20"/>
          <w:szCs w:val="20"/>
        </w:rPr>
        <w:t>Geldner</w:t>
      </w:r>
      <w:proofErr w:type="spellEnd"/>
      <w:r w:rsidRPr="00737044">
        <w:rPr>
          <w:rFonts w:eastAsia="Times New Roman"/>
          <w:sz w:val="20"/>
          <w:szCs w:val="20"/>
        </w:rPr>
        <w:t xml:space="preserve">, N., deCastro, B., De Jesus, V., Bemmel, D., &amp; Blount, B. (2019). Ethylbenzene and styrene exposure in the United States based on urinary </w:t>
      </w:r>
      <w:proofErr w:type="spellStart"/>
      <w:r w:rsidRPr="00737044">
        <w:rPr>
          <w:rFonts w:eastAsia="Times New Roman"/>
          <w:sz w:val="20"/>
          <w:szCs w:val="20"/>
        </w:rPr>
        <w:t>mandelic</w:t>
      </w:r>
      <w:proofErr w:type="spellEnd"/>
      <w:r w:rsidRPr="00737044">
        <w:rPr>
          <w:rFonts w:eastAsia="Times New Roman"/>
          <w:sz w:val="20"/>
          <w:szCs w:val="20"/>
        </w:rPr>
        <w:t xml:space="preserve"> acid and </w:t>
      </w:r>
      <w:proofErr w:type="spellStart"/>
      <w:r w:rsidRPr="00737044">
        <w:rPr>
          <w:rFonts w:eastAsia="Times New Roman"/>
          <w:sz w:val="20"/>
          <w:szCs w:val="20"/>
        </w:rPr>
        <w:t>phenylglyoxylic</w:t>
      </w:r>
      <w:proofErr w:type="spellEnd"/>
      <w:r w:rsidRPr="00737044">
        <w:rPr>
          <w:rFonts w:eastAsia="Times New Roman"/>
          <w:sz w:val="20"/>
          <w:szCs w:val="20"/>
        </w:rPr>
        <w:t xml:space="preserve"> acid: NHANES 2005-2006 and 2011-2012. </w:t>
      </w:r>
      <w:r w:rsidRPr="00737044">
        <w:rPr>
          <w:rFonts w:eastAsia="Times New Roman"/>
          <w:i/>
          <w:iCs/>
          <w:sz w:val="20"/>
          <w:szCs w:val="20"/>
        </w:rPr>
        <w:t>Environmental Research</w:t>
      </w:r>
      <w:r w:rsidRPr="00737044">
        <w:rPr>
          <w:rFonts w:eastAsia="Times New Roman"/>
          <w:sz w:val="20"/>
          <w:szCs w:val="20"/>
        </w:rPr>
        <w:t xml:space="preserve">, </w:t>
      </w:r>
      <w:r w:rsidRPr="00737044">
        <w:rPr>
          <w:rFonts w:eastAsia="Times New Roman"/>
          <w:i/>
          <w:iCs/>
          <w:sz w:val="20"/>
          <w:szCs w:val="20"/>
        </w:rPr>
        <w:t>171</w:t>
      </w:r>
      <w:r w:rsidRPr="00737044">
        <w:rPr>
          <w:rFonts w:eastAsia="Times New Roman"/>
          <w:sz w:val="20"/>
          <w:szCs w:val="20"/>
        </w:rPr>
        <w:t>, 101–110.</w:t>
      </w:r>
    </w:p>
    <w:p w14:paraId="0C3B3E3F" w14:textId="70306739" w:rsidR="00065517" w:rsidRDefault="00776019" w:rsidP="004F41DE">
      <w:pPr>
        <w:spacing w:after="0" w:line="240" w:lineRule="auto"/>
        <w:ind w:left="475" w:hanging="475"/>
        <w:rPr>
          <w:rFonts w:eastAsia="Times New Roman"/>
          <w:sz w:val="20"/>
          <w:szCs w:val="20"/>
        </w:rPr>
      </w:pPr>
      <w:proofErr w:type="spellStart"/>
      <w:r>
        <w:rPr>
          <w:rFonts w:eastAsia="Times New Roman"/>
          <w:sz w:val="20"/>
          <w:szCs w:val="20"/>
        </w:rPr>
        <w:t>Espenship</w:t>
      </w:r>
      <w:proofErr w:type="spellEnd"/>
      <w:r>
        <w:rPr>
          <w:rFonts w:eastAsia="Times New Roman"/>
          <w:sz w:val="20"/>
          <w:szCs w:val="20"/>
        </w:rPr>
        <w:t xml:space="preserve">, M., Silva, L., Smith, M., Capella, K., Reese, C., </w:t>
      </w:r>
      <w:proofErr w:type="spellStart"/>
      <w:r>
        <w:rPr>
          <w:rFonts w:eastAsia="Times New Roman"/>
          <w:sz w:val="20"/>
          <w:szCs w:val="20"/>
        </w:rPr>
        <w:t>Rasio</w:t>
      </w:r>
      <w:proofErr w:type="spellEnd"/>
      <w:r>
        <w:rPr>
          <w:rFonts w:eastAsia="Times New Roman"/>
          <w:sz w:val="20"/>
          <w:szCs w:val="20"/>
        </w:rPr>
        <w:t xml:space="preserve">, J., </w:t>
      </w:r>
      <w:r w:rsidR="00995BE0">
        <w:rPr>
          <w:rFonts w:eastAsia="Times New Roman"/>
          <w:sz w:val="20"/>
          <w:szCs w:val="20"/>
        </w:rPr>
        <w:t xml:space="preserve">Woodford, A., </w:t>
      </w:r>
      <w:proofErr w:type="spellStart"/>
      <w:r w:rsidR="00995BE0">
        <w:rPr>
          <w:rFonts w:eastAsia="Times New Roman"/>
          <w:sz w:val="20"/>
          <w:szCs w:val="20"/>
        </w:rPr>
        <w:t>Geldner</w:t>
      </w:r>
      <w:proofErr w:type="spellEnd"/>
      <w:r w:rsidR="00995BE0">
        <w:rPr>
          <w:rFonts w:eastAsia="Times New Roman"/>
          <w:sz w:val="20"/>
          <w:szCs w:val="20"/>
        </w:rPr>
        <w:t>, N., deCastro, B., de Jesús</w:t>
      </w:r>
      <w:r w:rsidR="00742F99">
        <w:rPr>
          <w:rFonts w:eastAsia="Times New Roman"/>
          <w:sz w:val="20"/>
          <w:szCs w:val="20"/>
        </w:rPr>
        <w:t>, V., Blount, B. (2019). Nitromethane exposure from tobacco smoke and diet in the US population: NHANES, 2007-2012</w:t>
      </w:r>
      <w:r w:rsidR="004C12F1">
        <w:rPr>
          <w:rFonts w:eastAsia="Times New Roman"/>
          <w:sz w:val="20"/>
          <w:szCs w:val="20"/>
        </w:rPr>
        <w:t xml:space="preserve">. </w:t>
      </w:r>
      <w:r w:rsidR="004C12F1">
        <w:rPr>
          <w:rFonts w:eastAsia="Times New Roman"/>
          <w:i/>
          <w:iCs/>
          <w:sz w:val="20"/>
          <w:szCs w:val="20"/>
        </w:rPr>
        <w:t>Environmental Science and Technology, 53</w:t>
      </w:r>
      <w:r w:rsidR="00AC374E">
        <w:rPr>
          <w:rFonts w:eastAsia="Times New Roman"/>
          <w:i/>
          <w:iCs/>
          <w:sz w:val="20"/>
          <w:szCs w:val="20"/>
        </w:rPr>
        <w:t xml:space="preserve"> (4)</w:t>
      </w:r>
      <w:r w:rsidR="004C12F1">
        <w:rPr>
          <w:rFonts w:eastAsia="Times New Roman"/>
          <w:sz w:val="20"/>
          <w:szCs w:val="20"/>
        </w:rPr>
        <w:t>, 2134-2140</w:t>
      </w:r>
    </w:p>
    <w:p w14:paraId="093CE63E" w14:textId="6DC0C38D" w:rsidR="004C12F1" w:rsidRPr="00AC374E" w:rsidRDefault="00A15BB1" w:rsidP="004F41DE">
      <w:pPr>
        <w:spacing w:after="0" w:line="240" w:lineRule="auto"/>
        <w:ind w:left="475" w:hanging="475"/>
        <w:rPr>
          <w:rFonts w:eastAsia="Times New Roman"/>
          <w:sz w:val="20"/>
          <w:szCs w:val="20"/>
        </w:rPr>
      </w:pPr>
      <w:r>
        <w:rPr>
          <w:rFonts w:eastAsia="Times New Roman"/>
          <w:sz w:val="20"/>
          <w:szCs w:val="20"/>
        </w:rPr>
        <w:lastRenderedPageBreak/>
        <w:t xml:space="preserve">Pan, C., Li, B., Zhang, Y., </w:t>
      </w:r>
      <w:proofErr w:type="spellStart"/>
      <w:r>
        <w:rPr>
          <w:rFonts w:eastAsia="Times New Roman"/>
          <w:sz w:val="20"/>
          <w:szCs w:val="20"/>
        </w:rPr>
        <w:t>Geldner</w:t>
      </w:r>
      <w:proofErr w:type="spellEnd"/>
      <w:r>
        <w:rPr>
          <w:rFonts w:eastAsia="Times New Roman"/>
          <w:sz w:val="20"/>
          <w:szCs w:val="20"/>
        </w:rPr>
        <w:t>, N., Wang, C., Wang, L., Bertozzi, A.</w:t>
      </w:r>
      <w:r w:rsidR="006429FF">
        <w:rPr>
          <w:rFonts w:eastAsia="Times New Roman"/>
          <w:sz w:val="20"/>
          <w:szCs w:val="20"/>
        </w:rPr>
        <w:t xml:space="preserve"> (2018)</w:t>
      </w:r>
      <w:r w:rsidR="00AB1214">
        <w:rPr>
          <w:rFonts w:eastAsia="Times New Roman"/>
          <w:sz w:val="20"/>
          <w:szCs w:val="20"/>
        </w:rPr>
        <w:t xml:space="preserve">. Crime </w:t>
      </w:r>
      <w:r w:rsidR="00225C8B">
        <w:rPr>
          <w:rFonts w:eastAsia="Times New Roman"/>
          <w:sz w:val="20"/>
          <w:szCs w:val="20"/>
        </w:rPr>
        <w:t>m</w:t>
      </w:r>
      <w:r w:rsidR="00AB1214">
        <w:rPr>
          <w:rFonts w:eastAsia="Times New Roman"/>
          <w:sz w:val="20"/>
          <w:szCs w:val="20"/>
        </w:rPr>
        <w:t>odeling with L</w:t>
      </w:r>
      <m:oMath>
        <m:r>
          <w:rPr>
            <w:rFonts w:ascii="Cambria Math" w:eastAsia="Times New Roman" w:hAnsi="Cambria Math"/>
            <w:sz w:val="20"/>
            <w:szCs w:val="20"/>
          </w:rPr>
          <m:t>é</m:t>
        </m:r>
      </m:oMath>
      <w:r w:rsidR="00A5617A">
        <w:rPr>
          <w:rFonts w:eastAsia="Times New Roman"/>
          <w:sz w:val="20"/>
          <w:szCs w:val="20"/>
        </w:rPr>
        <w:t>vy flights</w:t>
      </w:r>
      <w:r w:rsidR="00225C8B">
        <w:rPr>
          <w:rFonts w:eastAsia="Times New Roman"/>
          <w:sz w:val="20"/>
          <w:szCs w:val="20"/>
        </w:rPr>
        <w:t xml:space="preserve"> for residential burglary models. </w:t>
      </w:r>
      <w:r w:rsidR="00317801">
        <w:rPr>
          <w:rFonts w:eastAsia="Times New Roman"/>
          <w:i/>
          <w:iCs/>
          <w:sz w:val="20"/>
          <w:szCs w:val="20"/>
        </w:rPr>
        <w:t>Mathematical Models and Methods in Applied Sciences</w:t>
      </w:r>
      <w:r w:rsidR="00AC374E">
        <w:rPr>
          <w:rFonts w:eastAsia="Times New Roman"/>
          <w:i/>
          <w:iCs/>
          <w:sz w:val="20"/>
          <w:szCs w:val="20"/>
        </w:rPr>
        <w:t xml:space="preserve">, </w:t>
      </w:r>
      <w:r w:rsidR="00590A92">
        <w:rPr>
          <w:rFonts w:eastAsia="Times New Roman"/>
          <w:i/>
          <w:iCs/>
          <w:sz w:val="20"/>
          <w:szCs w:val="20"/>
        </w:rPr>
        <w:t>28 (09)</w:t>
      </w:r>
      <w:r w:rsidR="00AC374E">
        <w:rPr>
          <w:rFonts w:eastAsia="Times New Roman"/>
          <w:i/>
          <w:iCs/>
          <w:sz w:val="20"/>
          <w:szCs w:val="20"/>
        </w:rPr>
        <w:t>.</w:t>
      </w:r>
      <w:r w:rsidR="00AC374E">
        <w:rPr>
          <w:rFonts w:eastAsia="Times New Roman"/>
          <w:sz w:val="20"/>
          <w:szCs w:val="20"/>
        </w:rPr>
        <w:t xml:space="preserve"> </w:t>
      </w:r>
      <w:r w:rsidR="00843BC0">
        <w:rPr>
          <w:rFonts w:eastAsia="Times New Roman"/>
          <w:sz w:val="20"/>
          <w:szCs w:val="20"/>
        </w:rPr>
        <w:t>1857-1880</w:t>
      </w:r>
    </w:p>
    <w:p w14:paraId="0E6A2B80" w14:textId="77777777" w:rsidR="004F41DE" w:rsidRPr="004F41DE" w:rsidRDefault="004F41DE" w:rsidP="004F41DE">
      <w:pPr>
        <w:spacing w:after="0" w:line="240" w:lineRule="auto"/>
        <w:ind w:left="475" w:hanging="475"/>
        <w:rPr>
          <w:rFonts w:eastAsia="Times New Roman"/>
          <w:sz w:val="20"/>
          <w:szCs w:val="20"/>
        </w:rPr>
      </w:pPr>
    </w:p>
    <w:p w14:paraId="123E18DD" w14:textId="7B027493" w:rsidR="0018194B" w:rsidRPr="00A05DE0" w:rsidRDefault="0018194B" w:rsidP="00963851">
      <w:pPr>
        <w:spacing w:after="0" w:line="480" w:lineRule="auto"/>
        <w:ind w:left="475" w:hanging="475"/>
        <w:rPr>
          <w:b/>
        </w:rPr>
      </w:pPr>
      <w:r w:rsidRPr="00A05DE0">
        <w:rPr>
          <w:b/>
        </w:rPr>
        <w:t>Technical Reports</w:t>
      </w:r>
      <w:r w:rsidR="0042655E" w:rsidRPr="00A05DE0">
        <w:rPr>
          <w:b/>
        </w:rPr>
        <w:t xml:space="preserve">  </w:t>
      </w:r>
    </w:p>
    <w:p w14:paraId="5A817107" w14:textId="3DD2C840" w:rsidR="00E63F95" w:rsidRPr="00BD08F1" w:rsidRDefault="00E63F95" w:rsidP="004F41DE">
      <w:pPr>
        <w:spacing w:after="0" w:line="240" w:lineRule="auto"/>
        <w:ind w:left="475" w:hanging="475"/>
        <w:rPr>
          <w:rFonts w:eastAsia="Times New Roman"/>
          <w:sz w:val="20"/>
          <w:szCs w:val="20"/>
        </w:rPr>
      </w:pPr>
      <w:r>
        <w:rPr>
          <w:rFonts w:eastAsia="Times New Roman"/>
          <w:sz w:val="20"/>
          <w:szCs w:val="20"/>
        </w:rPr>
        <w:t xml:space="preserve">Bartlett, M., Misra, S., Roberts, H., </w:t>
      </w:r>
      <w:proofErr w:type="spellStart"/>
      <w:r>
        <w:rPr>
          <w:rFonts w:eastAsia="Times New Roman"/>
          <w:sz w:val="20"/>
          <w:szCs w:val="20"/>
        </w:rPr>
        <w:t>Geldner</w:t>
      </w:r>
      <w:proofErr w:type="spellEnd"/>
      <w:r>
        <w:rPr>
          <w:rFonts w:eastAsia="Times New Roman"/>
          <w:sz w:val="20"/>
          <w:szCs w:val="20"/>
        </w:rPr>
        <w:t xml:space="preserve">, N., </w:t>
      </w:r>
      <w:r w:rsidR="00C34438">
        <w:rPr>
          <w:rFonts w:eastAsia="Times New Roman"/>
          <w:sz w:val="20"/>
          <w:szCs w:val="20"/>
        </w:rPr>
        <w:t xml:space="preserve">McMann, B., </w:t>
      </w:r>
      <w:proofErr w:type="spellStart"/>
      <w:r w:rsidR="00C34438">
        <w:rPr>
          <w:rFonts w:eastAsia="Times New Roman"/>
          <w:sz w:val="20"/>
          <w:szCs w:val="20"/>
        </w:rPr>
        <w:t>Saharia</w:t>
      </w:r>
      <w:proofErr w:type="spellEnd"/>
      <w:r w:rsidR="00C34438">
        <w:rPr>
          <w:rFonts w:eastAsia="Times New Roman"/>
          <w:sz w:val="20"/>
          <w:szCs w:val="20"/>
        </w:rPr>
        <w:t>, A., Zou, S., Johnson., D., Villarini, G., Kim, H.</w:t>
      </w:r>
      <w:r w:rsidR="00DA1CF1">
        <w:rPr>
          <w:rFonts w:eastAsia="Times New Roman"/>
          <w:sz w:val="20"/>
          <w:szCs w:val="20"/>
        </w:rPr>
        <w:t xml:space="preserve">, Yuill, B., Wang, Y., Georgiou, I., Fischbach, J. </w:t>
      </w:r>
      <w:r w:rsidR="00BD08F1">
        <w:rPr>
          <w:rFonts w:eastAsia="Times New Roman"/>
          <w:i/>
          <w:iCs/>
          <w:sz w:val="20"/>
          <w:szCs w:val="20"/>
        </w:rPr>
        <w:t>Compound Flood Transition Zone Pilot Study for the Amite River Basin.</w:t>
      </w:r>
      <w:r w:rsidR="00BD08F1">
        <w:rPr>
          <w:rFonts w:eastAsia="Times New Roman"/>
          <w:sz w:val="20"/>
          <w:szCs w:val="20"/>
        </w:rPr>
        <w:t xml:space="preserve"> The Water Institute.</w:t>
      </w:r>
    </w:p>
    <w:p w14:paraId="55C5AC9D" w14:textId="375888B6" w:rsidR="00374378" w:rsidRPr="004F41DE" w:rsidRDefault="00374378" w:rsidP="004F41DE">
      <w:pPr>
        <w:spacing w:after="0" w:line="240" w:lineRule="auto"/>
        <w:ind w:left="475" w:hanging="475"/>
        <w:rPr>
          <w:rFonts w:eastAsia="Times New Roman"/>
          <w:sz w:val="20"/>
          <w:szCs w:val="20"/>
        </w:rPr>
      </w:pPr>
      <w:r w:rsidRPr="00374378">
        <w:rPr>
          <w:rFonts w:eastAsia="Times New Roman"/>
          <w:sz w:val="20"/>
          <w:szCs w:val="20"/>
        </w:rPr>
        <w:t xml:space="preserve">Johnson, D., Fischbach, J., </w:t>
      </w:r>
      <w:proofErr w:type="spellStart"/>
      <w:r w:rsidRPr="00374378">
        <w:rPr>
          <w:rFonts w:eastAsia="Times New Roman"/>
          <w:sz w:val="20"/>
          <w:szCs w:val="20"/>
        </w:rPr>
        <w:t>Geldner</w:t>
      </w:r>
      <w:proofErr w:type="spellEnd"/>
      <w:r w:rsidRPr="00374378">
        <w:rPr>
          <w:rFonts w:eastAsia="Times New Roman"/>
          <w:sz w:val="20"/>
          <w:szCs w:val="20"/>
        </w:rPr>
        <w:t xml:space="preserve">, N., Wilson, M., &amp; Stelzner, C. (2021). </w:t>
      </w:r>
      <w:r w:rsidRPr="00374378">
        <w:rPr>
          <w:rFonts w:eastAsia="Times New Roman"/>
          <w:i/>
          <w:iCs/>
          <w:sz w:val="20"/>
          <w:szCs w:val="20"/>
        </w:rPr>
        <w:t>Coastal Louisiana Risk Assessment (CLARA) Model Summary report</w:t>
      </w:r>
      <w:r w:rsidRPr="00374378">
        <w:rPr>
          <w:rFonts w:eastAsia="Times New Roman"/>
          <w:sz w:val="20"/>
          <w:szCs w:val="20"/>
        </w:rPr>
        <w:t>. Coastal Protection and Restoration Authority.</w:t>
      </w:r>
    </w:p>
    <w:p w14:paraId="6F9B0146" w14:textId="77777777" w:rsidR="0083261D" w:rsidRPr="0083261D" w:rsidRDefault="0083261D" w:rsidP="004F41DE">
      <w:pPr>
        <w:spacing w:after="0" w:line="240" w:lineRule="auto"/>
        <w:ind w:left="475" w:hanging="475"/>
        <w:rPr>
          <w:rFonts w:eastAsia="Times New Roman"/>
          <w:sz w:val="20"/>
          <w:szCs w:val="20"/>
        </w:rPr>
      </w:pPr>
      <w:r w:rsidRPr="0083261D">
        <w:rPr>
          <w:rFonts w:eastAsia="Times New Roman"/>
          <w:sz w:val="20"/>
          <w:szCs w:val="20"/>
        </w:rPr>
        <w:t xml:space="preserve">Fischbach, J., Johnson, D., Wilson, M., </w:t>
      </w:r>
      <w:proofErr w:type="spellStart"/>
      <w:r w:rsidRPr="0083261D">
        <w:rPr>
          <w:rFonts w:eastAsia="Times New Roman"/>
          <w:sz w:val="20"/>
          <w:szCs w:val="20"/>
        </w:rPr>
        <w:t>Geldner</w:t>
      </w:r>
      <w:proofErr w:type="spellEnd"/>
      <w:r w:rsidRPr="0083261D">
        <w:rPr>
          <w:rFonts w:eastAsia="Times New Roman"/>
          <w:sz w:val="20"/>
          <w:szCs w:val="20"/>
        </w:rPr>
        <w:t xml:space="preserve">, N., &amp; Stelzner, C. (2021). </w:t>
      </w:r>
      <w:r w:rsidRPr="0083261D">
        <w:rPr>
          <w:rFonts w:eastAsia="Times New Roman"/>
          <w:i/>
          <w:iCs/>
          <w:sz w:val="20"/>
          <w:szCs w:val="20"/>
        </w:rPr>
        <w:t>2023 Coastal Master Plan: Model Improvement Report, Risk Assessment</w:t>
      </w:r>
      <w:r w:rsidRPr="0083261D">
        <w:rPr>
          <w:rFonts w:eastAsia="Times New Roman"/>
          <w:sz w:val="20"/>
          <w:szCs w:val="20"/>
        </w:rPr>
        <w:t>. Louisiana Coastal Protection and Restoration Authority.</w:t>
      </w:r>
    </w:p>
    <w:p w14:paraId="7B0C739E" w14:textId="6C710F07" w:rsidR="00374378" w:rsidRPr="00374378" w:rsidRDefault="004C3343" w:rsidP="004F41DE">
      <w:pPr>
        <w:spacing w:after="0" w:line="240" w:lineRule="auto"/>
        <w:ind w:left="475" w:hanging="475"/>
        <w:rPr>
          <w:rFonts w:eastAsia="Times New Roman"/>
          <w:sz w:val="20"/>
          <w:szCs w:val="20"/>
        </w:rPr>
      </w:pPr>
      <w:r w:rsidRPr="004C3343">
        <w:rPr>
          <w:rFonts w:eastAsia="Times New Roman"/>
          <w:sz w:val="20"/>
          <w:szCs w:val="20"/>
        </w:rPr>
        <w:t xml:space="preserve">Johnson, D., &amp; </w:t>
      </w:r>
      <w:proofErr w:type="spellStart"/>
      <w:r w:rsidRPr="004C3343">
        <w:rPr>
          <w:rFonts w:eastAsia="Times New Roman"/>
          <w:sz w:val="20"/>
          <w:szCs w:val="20"/>
        </w:rPr>
        <w:t>Geldner</w:t>
      </w:r>
      <w:proofErr w:type="spellEnd"/>
      <w:r w:rsidRPr="004C3343">
        <w:rPr>
          <w:rFonts w:eastAsia="Times New Roman"/>
          <w:sz w:val="20"/>
          <w:szCs w:val="20"/>
        </w:rPr>
        <w:t xml:space="preserve">, N. (2021). </w:t>
      </w:r>
      <w:r w:rsidRPr="004C3343">
        <w:rPr>
          <w:rFonts w:eastAsia="Times New Roman"/>
          <w:i/>
          <w:iCs/>
          <w:sz w:val="20"/>
          <w:szCs w:val="20"/>
        </w:rPr>
        <w:t>2023 Coastal Master Plan: Model Improvement Report, Storm Selection for the Integrated Compartment Model</w:t>
      </w:r>
      <w:r w:rsidRPr="004C3343">
        <w:rPr>
          <w:rFonts w:eastAsia="Times New Roman"/>
          <w:sz w:val="20"/>
          <w:szCs w:val="20"/>
        </w:rPr>
        <w:t>. Louisiana Coastal Protection and Restoration Authority.</w:t>
      </w:r>
    </w:p>
    <w:p w14:paraId="647D4511" w14:textId="283F1654" w:rsidR="00C643EA" w:rsidRPr="00A05DE0" w:rsidRDefault="00C643EA" w:rsidP="00C643EA">
      <w:pPr>
        <w:spacing w:before="360" w:after="120"/>
      </w:pPr>
      <w:r w:rsidRPr="00A05DE0">
        <w:rPr>
          <w:b/>
          <w:color w:val="000000"/>
        </w:rPr>
        <w:t>Conference Proceedings and Presentations</w:t>
      </w:r>
      <w:r w:rsidR="0042655E" w:rsidRPr="00A05DE0">
        <w:rPr>
          <w:b/>
          <w:color w:val="000000"/>
        </w:rPr>
        <w:t xml:space="preserve"> </w:t>
      </w:r>
    </w:p>
    <w:p w14:paraId="38EF9CBF" w14:textId="76E6561C" w:rsidR="00791A24" w:rsidRDefault="00791A24" w:rsidP="000F1B7A">
      <w:pPr>
        <w:spacing w:after="0" w:line="240" w:lineRule="auto"/>
        <w:ind w:left="475" w:hanging="475"/>
        <w:rPr>
          <w:rFonts w:eastAsia="Times New Roman"/>
          <w:sz w:val="20"/>
          <w:szCs w:val="20"/>
        </w:rPr>
      </w:pPr>
      <w:proofErr w:type="spellStart"/>
      <w:r>
        <w:rPr>
          <w:rFonts w:eastAsia="Times New Roman"/>
          <w:sz w:val="20"/>
          <w:szCs w:val="20"/>
        </w:rPr>
        <w:t>Geldner</w:t>
      </w:r>
      <w:proofErr w:type="spellEnd"/>
      <w:r>
        <w:rPr>
          <w:rFonts w:eastAsia="Times New Roman"/>
          <w:sz w:val="20"/>
          <w:szCs w:val="20"/>
        </w:rPr>
        <w:t xml:space="preserve">, N., </w:t>
      </w:r>
      <w:r w:rsidR="004C76B7">
        <w:rPr>
          <w:rFonts w:eastAsia="Times New Roman"/>
          <w:sz w:val="20"/>
          <w:szCs w:val="20"/>
        </w:rPr>
        <w:t xml:space="preserve">Johnson, D., Doss-Gollin, J., Keller, K. (2023) </w:t>
      </w:r>
      <w:r w:rsidR="00BE597F">
        <w:rPr>
          <w:rFonts w:eastAsia="Times New Roman"/>
          <w:i/>
          <w:iCs/>
          <w:sz w:val="20"/>
          <w:szCs w:val="20"/>
        </w:rPr>
        <w:t>Efficient Nonstructural Flood Risk Mitigation and Intersectional Equity Implications.</w:t>
      </w:r>
      <w:r w:rsidR="00BE597F">
        <w:rPr>
          <w:rFonts w:eastAsia="Times New Roman"/>
          <w:sz w:val="20"/>
          <w:szCs w:val="20"/>
        </w:rPr>
        <w:t xml:space="preserve"> State of the Coast Conference</w:t>
      </w:r>
      <w:r w:rsidR="00CB538F">
        <w:rPr>
          <w:rFonts w:eastAsia="Times New Roman"/>
          <w:sz w:val="20"/>
          <w:szCs w:val="20"/>
        </w:rPr>
        <w:t>.</w:t>
      </w:r>
    </w:p>
    <w:p w14:paraId="4B66BE56" w14:textId="07BCF3EC" w:rsidR="008636F4" w:rsidRDefault="00880FA9" w:rsidP="000F1B7A">
      <w:pPr>
        <w:spacing w:after="0" w:line="240" w:lineRule="auto"/>
        <w:ind w:left="475" w:hanging="475"/>
        <w:rPr>
          <w:rFonts w:eastAsia="Times New Roman"/>
          <w:sz w:val="20"/>
          <w:szCs w:val="20"/>
        </w:rPr>
      </w:pPr>
      <w:proofErr w:type="spellStart"/>
      <w:r>
        <w:rPr>
          <w:rFonts w:eastAsia="Times New Roman"/>
          <w:sz w:val="20"/>
          <w:szCs w:val="20"/>
        </w:rPr>
        <w:t>Geldner</w:t>
      </w:r>
      <w:proofErr w:type="spellEnd"/>
      <w:r>
        <w:rPr>
          <w:rFonts w:eastAsia="Times New Roman"/>
          <w:sz w:val="20"/>
          <w:szCs w:val="20"/>
        </w:rPr>
        <w:t>, N., Johnson</w:t>
      </w:r>
      <w:r w:rsidR="00920B67">
        <w:rPr>
          <w:rFonts w:eastAsia="Times New Roman"/>
          <w:sz w:val="20"/>
          <w:szCs w:val="20"/>
        </w:rPr>
        <w:t xml:space="preserve">, D., Misra, S., Bartlett., M. (2023) </w:t>
      </w:r>
      <w:r w:rsidR="00920B67">
        <w:rPr>
          <w:rFonts w:eastAsia="Times New Roman"/>
          <w:i/>
          <w:iCs/>
          <w:sz w:val="20"/>
          <w:szCs w:val="20"/>
        </w:rPr>
        <w:t>Coastal Compound Flooding for the Louisiana Watershed Initiative – The Extended Joint Probability Method with Optimal Sampling</w:t>
      </w:r>
      <w:r w:rsidR="00CB538F">
        <w:rPr>
          <w:rFonts w:eastAsia="Times New Roman"/>
          <w:i/>
          <w:iCs/>
          <w:sz w:val="20"/>
          <w:szCs w:val="20"/>
        </w:rPr>
        <w:t>.</w:t>
      </w:r>
      <w:r w:rsidR="00CB538F">
        <w:rPr>
          <w:rFonts w:eastAsia="Times New Roman"/>
          <w:sz w:val="20"/>
          <w:szCs w:val="20"/>
        </w:rPr>
        <w:t xml:space="preserve"> State of the Coast Conference.</w:t>
      </w:r>
    </w:p>
    <w:p w14:paraId="055F9348" w14:textId="26A2D0BA" w:rsidR="00C017A0" w:rsidRPr="00F77D48" w:rsidRDefault="00C017A0" w:rsidP="000F1B7A">
      <w:pPr>
        <w:spacing w:after="0" w:line="240" w:lineRule="auto"/>
        <w:ind w:left="475" w:hanging="475"/>
        <w:rPr>
          <w:rFonts w:eastAsia="Times New Roman"/>
          <w:sz w:val="20"/>
          <w:szCs w:val="20"/>
        </w:rPr>
      </w:pPr>
      <w:proofErr w:type="spellStart"/>
      <w:r>
        <w:rPr>
          <w:rFonts w:eastAsia="Times New Roman"/>
          <w:sz w:val="20"/>
          <w:szCs w:val="20"/>
        </w:rPr>
        <w:t>Geldner</w:t>
      </w:r>
      <w:proofErr w:type="spellEnd"/>
      <w:r>
        <w:rPr>
          <w:rFonts w:eastAsia="Times New Roman"/>
          <w:sz w:val="20"/>
          <w:szCs w:val="20"/>
        </w:rPr>
        <w:t>, N., Johnson, D., Villarini, G., Yuil</w:t>
      </w:r>
      <w:r w:rsidR="005A5CFB">
        <w:rPr>
          <w:rFonts w:eastAsia="Times New Roman"/>
          <w:sz w:val="20"/>
          <w:szCs w:val="20"/>
        </w:rPr>
        <w:t xml:space="preserve">l, B., </w:t>
      </w:r>
      <w:proofErr w:type="spellStart"/>
      <w:r w:rsidR="005A5CFB">
        <w:rPr>
          <w:rFonts w:eastAsia="Times New Roman"/>
          <w:sz w:val="20"/>
          <w:szCs w:val="20"/>
        </w:rPr>
        <w:t>Saharia</w:t>
      </w:r>
      <w:proofErr w:type="spellEnd"/>
      <w:r w:rsidR="005A5CFB">
        <w:rPr>
          <w:rFonts w:eastAsia="Times New Roman"/>
          <w:sz w:val="20"/>
          <w:szCs w:val="20"/>
        </w:rPr>
        <w:t xml:space="preserve">, A., Grimley, L., Young, N., McManus, M., </w:t>
      </w:r>
      <w:r w:rsidR="008F62A3">
        <w:rPr>
          <w:rFonts w:eastAsia="Times New Roman"/>
          <w:sz w:val="20"/>
          <w:szCs w:val="20"/>
        </w:rPr>
        <w:t>Roberts, H., Misra, S.,</w:t>
      </w:r>
      <w:r w:rsidR="00F77D48">
        <w:rPr>
          <w:rFonts w:eastAsia="Times New Roman"/>
          <w:sz w:val="20"/>
          <w:szCs w:val="20"/>
        </w:rPr>
        <w:t xml:space="preserve"> (2023)</w:t>
      </w:r>
      <w:r w:rsidR="008F62A3">
        <w:rPr>
          <w:rFonts w:eastAsia="Times New Roman"/>
          <w:sz w:val="20"/>
          <w:szCs w:val="20"/>
        </w:rPr>
        <w:t xml:space="preserve"> </w:t>
      </w:r>
      <w:r w:rsidR="008F62A3">
        <w:rPr>
          <w:rFonts w:eastAsia="Times New Roman"/>
          <w:i/>
          <w:iCs/>
          <w:sz w:val="20"/>
          <w:szCs w:val="20"/>
        </w:rPr>
        <w:t>Applied Joint Probabilistic Modeling of Compound Coastal Flood Hazard: An Extension of the Joint Probability Method with Optimal Sampling</w:t>
      </w:r>
      <w:r w:rsidR="00F77D48">
        <w:rPr>
          <w:rFonts w:eastAsia="Times New Roman"/>
          <w:i/>
          <w:iCs/>
          <w:sz w:val="20"/>
          <w:szCs w:val="20"/>
        </w:rPr>
        <w:t>.</w:t>
      </w:r>
      <w:r w:rsidR="00F77D48">
        <w:rPr>
          <w:rFonts w:eastAsia="Times New Roman"/>
          <w:sz w:val="20"/>
          <w:szCs w:val="20"/>
        </w:rPr>
        <w:t xml:space="preserve"> </w:t>
      </w:r>
      <w:r w:rsidR="00474656">
        <w:rPr>
          <w:rFonts w:eastAsia="Times New Roman"/>
          <w:sz w:val="20"/>
          <w:szCs w:val="20"/>
        </w:rPr>
        <w:t>14</w:t>
      </w:r>
      <w:r w:rsidR="00474656" w:rsidRPr="00474656">
        <w:rPr>
          <w:rFonts w:eastAsia="Times New Roman"/>
          <w:sz w:val="20"/>
          <w:szCs w:val="20"/>
          <w:vertAlign w:val="superscript"/>
        </w:rPr>
        <w:t>th</w:t>
      </w:r>
      <w:r w:rsidR="00474656">
        <w:rPr>
          <w:rFonts w:eastAsia="Times New Roman"/>
          <w:sz w:val="20"/>
          <w:szCs w:val="20"/>
        </w:rPr>
        <w:t xml:space="preserve"> International Conference on Applications of Statistics and Probability in Civil Engineering.</w:t>
      </w:r>
    </w:p>
    <w:p w14:paraId="4EF7C3D2" w14:textId="3998E0AA" w:rsidR="00DA468B" w:rsidRPr="000F1B7A" w:rsidRDefault="00DA468B" w:rsidP="000F1B7A">
      <w:pPr>
        <w:spacing w:after="0" w:line="240" w:lineRule="auto"/>
        <w:ind w:left="475" w:hanging="475"/>
        <w:rPr>
          <w:rFonts w:eastAsia="Times New Roman"/>
          <w:sz w:val="20"/>
          <w:szCs w:val="20"/>
        </w:rPr>
      </w:pPr>
      <w:proofErr w:type="spellStart"/>
      <w:r w:rsidRPr="00DA468B">
        <w:rPr>
          <w:rFonts w:eastAsia="Times New Roman"/>
          <w:sz w:val="20"/>
          <w:szCs w:val="20"/>
        </w:rPr>
        <w:t>Geldner</w:t>
      </w:r>
      <w:proofErr w:type="spellEnd"/>
      <w:r w:rsidRPr="00DA468B">
        <w:rPr>
          <w:rFonts w:eastAsia="Times New Roman"/>
          <w:sz w:val="20"/>
          <w:szCs w:val="20"/>
        </w:rPr>
        <w:t xml:space="preserve">, N., Johnson, D., Fischbach, J., Wilson, M., &amp; Stelzner, C. (2021). </w:t>
      </w:r>
      <w:r w:rsidRPr="00DA468B">
        <w:rPr>
          <w:rFonts w:eastAsia="Times New Roman"/>
          <w:i/>
          <w:iCs/>
          <w:sz w:val="20"/>
          <w:szCs w:val="20"/>
        </w:rPr>
        <w:t>2023 Coastal Master Plan</w:t>
      </w:r>
      <w:r w:rsidRPr="000F1B7A">
        <w:rPr>
          <w:rFonts w:eastAsia="Times New Roman"/>
          <w:i/>
          <w:iCs/>
          <w:sz w:val="20"/>
          <w:szCs w:val="20"/>
        </w:rPr>
        <w:t>—</w:t>
      </w:r>
      <w:r w:rsidRPr="00DA468B">
        <w:rPr>
          <w:rFonts w:eastAsia="Times New Roman"/>
          <w:i/>
          <w:iCs/>
          <w:sz w:val="20"/>
          <w:szCs w:val="20"/>
        </w:rPr>
        <w:t>Risk assessment: Social vulnerability and other metrics</w:t>
      </w:r>
      <w:r w:rsidRPr="00DA468B">
        <w:rPr>
          <w:rFonts w:eastAsia="Times New Roman"/>
          <w:sz w:val="20"/>
          <w:szCs w:val="20"/>
        </w:rPr>
        <w:t>. State of the Coast Conference.</w:t>
      </w:r>
    </w:p>
    <w:p w14:paraId="76DE4C20" w14:textId="77777777" w:rsidR="00D01D3B" w:rsidRPr="00D01D3B" w:rsidRDefault="00D01D3B" w:rsidP="000F1B7A">
      <w:pPr>
        <w:spacing w:after="0" w:line="240" w:lineRule="auto"/>
        <w:ind w:left="475" w:hanging="475"/>
        <w:rPr>
          <w:rFonts w:eastAsia="Times New Roman"/>
          <w:sz w:val="20"/>
          <w:szCs w:val="20"/>
        </w:rPr>
      </w:pPr>
      <w:proofErr w:type="spellStart"/>
      <w:r w:rsidRPr="00D01D3B">
        <w:rPr>
          <w:rFonts w:eastAsia="Times New Roman"/>
          <w:sz w:val="20"/>
          <w:szCs w:val="20"/>
        </w:rPr>
        <w:t>Geldner</w:t>
      </w:r>
      <w:proofErr w:type="spellEnd"/>
      <w:r w:rsidRPr="00D01D3B">
        <w:rPr>
          <w:rFonts w:eastAsia="Times New Roman"/>
          <w:sz w:val="20"/>
          <w:szCs w:val="20"/>
        </w:rPr>
        <w:t xml:space="preserve">, N., Wang, J., Zehr, A., &amp; Johnson, D. (2021). </w:t>
      </w:r>
      <w:r w:rsidRPr="00D01D3B">
        <w:rPr>
          <w:rFonts w:eastAsia="Times New Roman"/>
          <w:i/>
          <w:iCs/>
          <w:sz w:val="20"/>
          <w:szCs w:val="20"/>
        </w:rPr>
        <w:t>Multi-objective optimization of tradeoffs and synergies between structural and nonstructural coastal protection projects</w:t>
      </w:r>
      <w:r w:rsidRPr="00D01D3B">
        <w:rPr>
          <w:rFonts w:eastAsia="Times New Roman"/>
          <w:sz w:val="20"/>
          <w:szCs w:val="20"/>
        </w:rPr>
        <w:t>. Society for Risk Analysis Annual Meeting.</w:t>
      </w:r>
    </w:p>
    <w:p w14:paraId="68723EB5" w14:textId="77777777" w:rsidR="000F1B7A" w:rsidRPr="000F1B7A" w:rsidRDefault="000F1B7A" w:rsidP="000F1B7A">
      <w:pPr>
        <w:spacing w:after="0" w:line="240" w:lineRule="auto"/>
        <w:ind w:left="475" w:hanging="475"/>
        <w:rPr>
          <w:rFonts w:eastAsia="Times New Roman"/>
          <w:sz w:val="20"/>
          <w:szCs w:val="20"/>
        </w:rPr>
      </w:pPr>
      <w:proofErr w:type="spellStart"/>
      <w:r w:rsidRPr="000F1B7A">
        <w:rPr>
          <w:rFonts w:eastAsia="Times New Roman"/>
          <w:sz w:val="20"/>
          <w:szCs w:val="20"/>
        </w:rPr>
        <w:t>Geldner</w:t>
      </w:r>
      <w:proofErr w:type="spellEnd"/>
      <w:r w:rsidRPr="000F1B7A">
        <w:rPr>
          <w:rFonts w:eastAsia="Times New Roman"/>
          <w:sz w:val="20"/>
          <w:szCs w:val="20"/>
        </w:rPr>
        <w:t xml:space="preserve">, N., Johnson, D., Doss-Gollin, J., &amp; Keller, K. (2021). </w:t>
      </w:r>
      <w:r w:rsidRPr="000F1B7A">
        <w:rPr>
          <w:rFonts w:eastAsia="Times New Roman"/>
          <w:i/>
          <w:iCs/>
          <w:sz w:val="20"/>
          <w:szCs w:val="20"/>
        </w:rPr>
        <w:t>Characterization of the equity-efficiency tradeoff in targeted residential coastal protection projects</w:t>
      </w:r>
      <w:r w:rsidRPr="000F1B7A">
        <w:rPr>
          <w:rFonts w:eastAsia="Times New Roman"/>
          <w:sz w:val="20"/>
          <w:szCs w:val="20"/>
        </w:rPr>
        <w:t>. Society for Risk Analysis Annual Meeting.</w:t>
      </w:r>
    </w:p>
    <w:p w14:paraId="7A185317" w14:textId="77777777" w:rsidR="00D01D3B" w:rsidRPr="00DA468B" w:rsidRDefault="00D01D3B" w:rsidP="00DA468B">
      <w:pPr>
        <w:spacing w:after="0" w:line="480" w:lineRule="auto"/>
        <w:ind w:hanging="480"/>
        <w:rPr>
          <w:rFonts w:eastAsia="Times New Roman"/>
          <w:sz w:val="24"/>
          <w:szCs w:val="24"/>
        </w:rPr>
      </w:pPr>
    </w:p>
    <w:p w14:paraId="2EF298B4" w14:textId="2CBC1894" w:rsidR="000C600C" w:rsidRPr="00B52A8B" w:rsidRDefault="000C600C" w:rsidP="0042655E">
      <w:pPr>
        <w:rPr>
          <w:sz w:val="24"/>
          <w:szCs w:val="24"/>
        </w:rPr>
      </w:pPr>
    </w:p>
    <w:sectPr w:rsidR="000C600C" w:rsidRPr="00B52A8B" w:rsidSect="005C0B98">
      <w:headerReference w:type="first" r:id="rId16"/>
      <w:type w:val="continuous"/>
      <w:pgSz w:w="12240" w:h="15840"/>
      <w:pgMar w:top="1440" w:right="1440" w:bottom="1440" w:left="1440" w:header="576"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F1CD" w14:textId="77777777" w:rsidR="00EA7455" w:rsidRDefault="00EA7455" w:rsidP="001A4D79">
      <w:pPr>
        <w:spacing w:line="240" w:lineRule="auto"/>
      </w:pPr>
      <w:r>
        <w:separator/>
      </w:r>
    </w:p>
  </w:endnote>
  <w:endnote w:type="continuationSeparator" w:id="0">
    <w:p w14:paraId="7BC6BB93" w14:textId="77777777" w:rsidR="00EA7455" w:rsidRDefault="00EA7455" w:rsidP="001A4D79">
      <w:pPr>
        <w:spacing w:line="240" w:lineRule="auto"/>
      </w:pPr>
      <w:r>
        <w:continuationSeparator/>
      </w:r>
    </w:p>
  </w:endnote>
  <w:endnote w:type="continuationNotice" w:id="1">
    <w:p w14:paraId="17DF7489" w14:textId="77777777" w:rsidR="00EA7455" w:rsidRDefault="00EA7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Bold">
    <w:altName w:val="Arial"/>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BD35" w14:textId="352E87DD" w:rsidR="00166842" w:rsidRPr="00166842" w:rsidRDefault="0098657A" w:rsidP="00A06F2D">
    <w:pPr>
      <w:pStyle w:val="Footer"/>
    </w:pPr>
    <w:r>
      <w:ptab w:relativeTo="margin" w:alignment="right" w:leader="none"/>
    </w:r>
    <w:r w:rsidR="00166842" w:rsidRPr="00166842">
      <w:fldChar w:fldCharType="begin"/>
    </w:r>
    <w:r w:rsidR="00166842" w:rsidRPr="00166842">
      <w:instrText xml:space="preserve"> PAGE  \* Arabic  \* MERGEFORMAT </w:instrText>
    </w:r>
    <w:r w:rsidR="00166842" w:rsidRPr="00166842">
      <w:fldChar w:fldCharType="separate"/>
    </w:r>
    <w:r w:rsidR="00166842" w:rsidRPr="00166842">
      <w:t>1</w:t>
    </w:r>
    <w:r w:rsidR="00166842" w:rsidRPr="001668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B02C" w14:textId="76D2E749" w:rsidR="00B557DD" w:rsidRPr="00B557DD" w:rsidRDefault="00B557DD" w:rsidP="00B557DD">
    <w:pPr>
      <w:pStyle w:val="Footer"/>
    </w:pPr>
    <w:r>
      <w:ptab w:relativeTo="margin" w:alignment="right" w:leader="none"/>
    </w:r>
    <w:r w:rsidRPr="00166842">
      <w:fldChar w:fldCharType="begin"/>
    </w:r>
    <w:r w:rsidRPr="00166842">
      <w:instrText xml:space="preserve"> PAGE  \* Arabic  \* MERGEFORMAT </w:instrText>
    </w:r>
    <w:r w:rsidRPr="00166842">
      <w:fldChar w:fldCharType="separate"/>
    </w:r>
    <w:r>
      <w:t>2</w:t>
    </w:r>
    <w:r w:rsidRPr="001668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DEDE" w14:textId="77777777" w:rsidR="00EA7455" w:rsidRDefault="00EA7455" w:rsidP="001A4D79">
      <w:pPr>
        <w:spacing w:line="240" w:lineRule="auto"/>
      </w:pPr>
      <w:r>
        <w:separator/>
      </w:r>
    </w:p>
  </w:footnote>
  <w:footnote w:type="continuationSeparator" w:id="0">
    <w:p w14:paraId="5925F1C4" w14:textId="77777777" w:rsidR="00EA7455" w:rsidRDefault="00EA7455" w:rsidP="001A4D79">
      <w:pPr>
        <w:spacing w:line="240" w:lineRule="auto"/>
      </w:pPr>
      <w:r>
        <w:continuationSeparator/>
      </w:r>
    </w:p>
  </w:footnote>
  <w:footnote w:type="continuationNotice" w:id="1">
    <w:p w14:paraId="0DAF4FE3" w14:textId="77777777" w:rsidR="00EA7455" w:rsidRDefault="00EA74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0ADB" w14:textId="58DDD334" w:rsidR="00B44C59" w:rsidRPr="00B52A8B" w:rsidRDefault="00B44C59" w:rsidP="00B52A8B">
    <w:pPr>
      <w:pStyle w:val="Header"/>
      <w:spacing w:after="0"/>
      <w:rPr>
        <w:color w:val="7F7F7F" w:themeColor="text1" w:themeTint="80"/>
        <w:sz w:val="24"/>
        <w:szCs w:val="24"/>
      </w:rPr>
    </w:pPr>
    <w:proofErr w:type="spellStart"/>
    <w:r>
      <w:rPr>
        <w:color w:val="7F7F7F" w:themeColor="text1" w:themeTint="80"/>
        <w:sz w:val="24"/>
        <w:szCs w:val="24"/>
      </w:rPr>
      <w:t>Geldner</w:t>
    </w:r>
    <w:proofErr w:type="spellEnd"/>
    <w:r w:rsidR="00B52A8B" w:rsidRPr="00B52A8B">
      <w:rPr>
        <w:color w:val="7F7F7F" w:themeColor="text1" w:themeTint="80"/>
        <w:sz w:val="24"/>
        <w:szCs w:val="24"/>
      </w:rPr>
      <w:t xml:space="preserve">, </w:t>
    </w:r>
    <w:r>
      <w:rPr>
        <w:color w:val="7F7F7F" w:themeColor="text1" w:themeTint="80"/>
        <w:sz w:val="24"/>
        <w:szCs w:val="24"/>
      </w:rPr>
      <w:t>Ph.D.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4709" w14:textId="2264998D" w:rsidR="00542ABA" w:rsidRDefault="00542ABA" w:rsidP="00542ABA">
    <w:pPr>
      <w:pStyle w:val="Header"/>
      <w:spacing w:after="0"/>
    </w:pPr>
  </w:p>
  <w:p w14:paraId="293902C1" w14:textId="77777777" w:rsidR="00542ABA" w:rsidRPr="00A67193" w:rsidRDefault="00542ABA" w:rsidP="00542ABA">
    <w:pPr>
      <w:pStyle w:val="Header"/>
      <w:spacing w:after="0"/>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858A" w14:textId="086370E5" w:rsidR="009307AA" w:rsidRDefault="009307AA" w:rsidP="00542ABA">
    <w:pPr>
      <w:pStyle w:val="Header"/>
      <w:spacing w:after="0"/>
    </w:pPr>
  </w:p>
  <w:p w14:paraId="14B3F094" w14:textId="453D0D2E" w:rsidR="009307AA" w:rsidRPr="00B52A8B" w:rsidRDefault="00182D04" w:rsidP="00542ABA">
    <w:pPr>
      <w:pStyle w:val="Header"/>
      <w:spacing w:after="0"/>
      <w:rPr>
        <w:color w:val="7F7F7F" w:themeColor="text1" w:themeTint="80"/>
        <w:sz w:val="24"/>
        <w:szCs w:val="24"/>
      </w:rPr>
    </w:pPr>
    <w:proofErr w:type="spellStart"/>
    <w:r>
      <w:rPr>
        <w:color w:val="7F7F7F" w:themeColor="text1" w:themeTint="80"/>
        <w:sz w:val="24"/>
        <w:szCs w:val="24"/>
      </w:rPr>
      <w:t>Geldner</w:t>
    </w:r>
    <w:proofErr w:type="spellEnd"/>
    <w:r w:rsidR="00B52A8B" w:rsidRPr="00B52A8B">
      <w:rPr>
        <w:color w:val="7F7F7F" w:themeColor="text1" w:themeTint="80"/>
        <w:sz w:val="24"/>
        <w:szCs w:val="24"/>
      </w:rPr>
      <w:t xml:space="preserve">, </w:t>
    </w:r>
    <w:r>
      <w:rPr>
        <w:color w:val="7F7F7F" w:themeColor="text1" w:themeTint="80"/>
        <w:sz w:val="24"/>
        <w:szCs w:val="24"/>
      </w:rPr>
      <w:t>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A42"/>
    <w:multiLevelType w:val="multilevel"/>
    <w:tmpl w:val="68225AF4"/>
    <w:lvl w:ilvl="0">
      <w:start w:val="1"/>
      <w:numFmt w:val="decimal"/>
      <w:pStyle w:val="Heading1"/>
      <w:lvlText w:val="%1.0"/>
      <w:lvlJc w:val="left"/>
      <w:pPr>
        <w:ind w:left="360" w:hanging="360"/>
      </w:pPr>
      <w:rPr>
        <w:rFonts w:hint="default"/>
      </w:rPr>
    </w:lvl>
    <w:lvl w:ilvl="1">
      <w:start w:val="1"/>
      <w:numFmt w:val="decimal"/>
      <w:lvlText w:val="%1.%2"/>
      <w:lvlJc w:val="left"/>
      <w:pPr>
        <w:ind w:left="44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82B1D65"/>
    <w:multiLevelType w:val="hybridMultilevel"/>
    <w:tmpl w:val="DE0C327E"/>
    <w:lvl w:ilvl="0" w:tplc="FEF0DD10">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738E"/>
    <w:multiLevelType w:val="hybridMultilevel"/>
    <w:tmpl w:val="E0BC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54472"/>
    <w:multiLevelType w:val="hybridMultilevel"/>
    <w:tmpl w:val="3782D2DA"/>
    <w:lvl w:ilvl="0" w:tplc="FEF0DD10">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6316A"/>
    <w:multiLevelType w:val="hybridMultilevel"/>
    <w:tmpl w:val="58704490"/>
    <w:lvl w:ilvl="0" w:tplc="FEF0DD10">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7843"/>
    <w:multiLevelType w:val="hybridMultilevel"/>
    <w:tmpl w:val="BE869452"/>
    <w:lvl w:ilvl="0" w:tplc="5EB607C8">
      <w:start w:val="1"/>
      <w:numFmt w:val="decimal"/>
      <w:pStyle w:val="NumberedL1"/>
      <w:lvlText w:val="%1."/>
      <w:lvlJc w:val="left"/>
      <w:pPr>
        <w:ind w:left="720" w:hanging="360"/>
      </w:pPr>
    </w:lvl>
    <w:lvl w:ilvl="1" w:tplc="07FA4E1A">
      <w:start w:val="1"/>
      <w:numFmt w:val="lowerLetter"/>
      <w:pStyle w:val="NumberL2"/>
      <w:lvlText w:val="%2."/>
      <w:lvlJc w:val="left"/>
      <w:pPr>
        <w:ind w:left="1440" w:hanging="360"/>
      </w:pPr>
    </w:lvl>
    <w:lvl w:ilvl="2" w:tplc="BA54AB52">
      <w:start w:val="1"/>
      <w:numFmt w:val="lowerRoman"/>
      <w:pStyle w:val="NumberL3"/>
      <w:lvlText w:val="%3."/>
      <w:lvlJc w:val="right"/>
      <w:pPr>
        <w:ind w:left="2160" w:hanging="180"/>
      </w:pPr>
    </w:lvl>
    <w:lvl w:ilvl="3" w:tplc="D9925362" w:tentative="1">
      <w:start w:val="1"/>
      <w:numFmt w:val="decimal"/>
      <w:lvlText w:val="%4."/>
      <w:lvlJc w:val="left"/>
      <w:pPr>
        <w:ind w:left="2880" w:hanging="360"/>
      </w:pPr>
    </w:lvl>
    <w:lvl w:ilvl="4" w:tplc="26C0F9BE" w:tentative="1">
      <w:start w:val="1"/>
      <w:numFmt w:val="lowerLetter"/>
      <w:lvlText w:val="%5."/>
      <w:lvlJc w:val="left"/>
      <w:pPr>
        <w:ind w:left="3600" w:hanging="360"/>
      </w:pPr>
    </w:lvl>
    <w:lvl w:ilvl="5" w:tplc="9C584666" w:tentative="1">
      <w:start w:val="1"/>
      <w:numFmt w:val="lowerRoman"/>
      <w:lvlText w:val="%6."/>
      <w:lvlJc w:val="right"/>
      <w:pPr>
        <w:ind w:left="4320" w:hanging="180"/>
      </w:pPr>
    </w:lvl>
    <w:lvl w:ilvl="6" w:tplc="3F3EA0F6" w:tentative="1">
      <w:start w:val="1"/>
      <w:numFmt w:val="decimal"/>
      <w:lvlText w:val="%7."/>
      <w:lvlJc w:val="left"/>
      <w:pPr>
        <w:ind w:left="5040" w:hanging="360"/>
      </w:pPr>
    </w:lvl>
    <w:lvl w:ilvl="7" w:tplc="AC4EDD96" w:tentative="1">
      <w:start w:val="1"/>
      <w:numFmt w:val="lowerLetter"/>
      <w:lvlText w:val="%8."/>
      <w:lvlJc w:val="left"/>
      <w:pPr>
        <w:ind w:left="5760" w:hanging="360"/>
      </w:pPr>
    </w:lvl>
    <w:lvl w:ilvl="8" w:tplc="4628B7D4" w:tentative="1">
      <w:start w:val="1"/>
      <w:numFmt w:val="lowerRoman"/>
      <w:lvlText w:val="%9."/>
      <w:lvlJc w:val="right"/>
      <w:pPr>
        <w:ind w:left="6480" w:hanging="180"/>
      </w:pPr>
    </w:lvl>
  </w:abstractNum>
  <w:abstractNum w:abstractNumId="6" w15:restartNumberingAfterBreak="0">
    <w:nsid w:val="1BC87B84"/>
    <w:multiLevelType w:val="hybridMultilevel"/>
    <w:tmpl w:val="A6720D26"/>
    <w:lvl w:ilvl="0" w:tplc="FEF0DD10">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6022A"/>
    <w:multiLevelType w:val="hybridMultilevel"/>
    <w:tmpl w:val="B89E1616"/>
    <w:lvl w:ilvl="0" w:tplc="65F03AD4">
      <w:start w:val="1"/>
      <w:numFmt w:val="bullet"/>
      <w:pStyle w:val="ListParagraph"/>
      <w:lvlText w:val=""/>
      <w:lvlJc w:val="left"/>
      <w:pPr>
        <w:ind w:left="720" w:hanging="360"/>
      </w:pPr>
      <w:rPr>
        <w:rFonts w:ascii="Symbol" w:hAnsi="Symbol" w:hint="default"/>
      </w:rPr>
    </w:lvl>
    <w:lvl w:ilvl="1" w:tplc="221A907E">
      <w:start w:val="1"/>
      <w:numFmt w:val="bullet"/>
      <w:pStyle w:val="ListBullet2"/>
      <w:lvlText w:val="o"/>
      <w:lvlJc w:val="left"/>
      <w:pPr>
        <w:ind w:left="1440" w:hanging="360"/>
      </w:pPr>
      <w:rPr>
        <w:rFonts w:ascii="Courier New" w:hAnsi="Courier New" w:hint="default"/>
      </w:rPr>
    </w:lvl>
    <w:lvl w:ilvl="2" w:tplc="A0205C62">
      <w:start w:val="1"/>
      <w:numFmt w:val="bullet"/>
      <w:pStyle w:val="ListBullet3"/>
      <w:lvlText w:val=""/>
      <w:lvlJc w:val="left"/>
      <w:pPr>
        <w:ind w:left="2160" w:hanging="360"/>
      </w:pPr>
      <w:rPr>
        <w:rFonts w:ascii="Wingdings" w:hAnsi="Wingdings" w:hint="default"/>
      </w:rPr>
    </w:lvl>
    <w:lvl w:ilvl="3" w:tplc="81CE35AC" w:tentative="1">
      <w:start w:val="1"/>
      <w:numFmt w:val="bullet"/>
      <w:lvlText w:val=""/>
      <w:lvlJc w:val="left"/>
      <w:pPr>
        <w:ind w:left="2880" w:hanging="360"/>
      </w:pPr>
      <w:rPr>
        <w:rFonts w:ascii="Symbol" w:hAnsi="Symbol" w:hint="default"/>
      </w:rPr>
    </w:lvl>
    <w:lvl w:ilvl="4" w:tplc="5B32E532" w:tentative="1">
      <w:start w:val="1"/>
      <w:numFmt w:val="bullet"/>
      <w:lvlText w:val="o"/>
      <w:lvlJc w:val="left"/>
      <w:pPr>
        <w:ind w:left="3600" w:hanging="360"/>
      </w:pPr>
      <w:rPr>
        <w:rFonts w:ascii="Courier New" w:hAnsi="Courier New" w:hint="default"/>
      </w:rPr>
    </w:lvl>
    <w:lvl w:ilvl="5" w:tplc="4B1609F2" w:tentative="1">
      <w:start w:val="1"/>
      <w:numFmt w:val="bullet"/>
      <w:lvlText w:val=""/>
      <w:lvlJc w:val="left"/>
      <w:pPr>
        <w:ind w:left="4320" w:hanging="360"/>
      </w:pPr>
      <w:rPr>
        <w:rFonts w:ascii="Wingdings" w:hAnsi="Wingdings" w:hint="default"/>
      </w:rPr>
    </w:lvl>
    <w:lvl w:ilvl="6" w:tplc="FE7A39B6" w:tentative="1">
      <w:start w:val="1"/>
      <w:numFmt w:val="bullet"/>
      <w:lvlText w:val=""/>
      <w:lvlJc w:val="left"/>
      <w:pPr>
        <w:ind w:left="5040" w:hanging="360"/>
      </w:pPr>
      <w:rPr>
        <w:rFonts w:ascii="Symbol" w:hAnsi="Symbol" w:hint="default"/>
      </w:rPr>
    </w:lvl>
    <w:lvl w:ilvl="7" w:tplc="5E6E364C" w:tentative="1">
      <w:start w:val="1"/>
      <w:numFmt w:val="bullet"/>
      <w:lvlText w:val="o"/>
      <w:lvlJc w:val="left"/>
      <w:pPr>
        <w:ind w:left="5760" w:hanging="360"/>
      </w:pPr>
      <w:rPr>
        <w:rFonts w:ascii="Courier New" w:hAnsi="Courier New" w:hint="default"/>
      </w:rPr>
    </w:lvl>
    <w:lvl w:ilvl="8" w:tplc="6A3267DE" w:tentative="1">
      <w:start w:val="1"/>
      <w:numFmt w:val="bullet"/>
      <w:lvlText w:val=""/>
      <w:lvlJc w:val="left"/>
      <w:pPr>
        <w:ind w:left="6480" w:hanging="360"/>
      </w:pPr>
      <w:rPr>
        <w:rFonts w:ascii="Wingdings" w:hAnsi="Wingdings" w:hint="default"/>
      </w:rPr>
    </w:lvl>
  </w:abstractNum>
  <w:abstractNum w:abstractNumId="8" w15:restartNumberingAfterBreak="0">
    <w:nsid w:val="3FBB268D"/>
    <w:multiLevelType w:val="hybridMultilevel"/>
    <w:tmpl w:val="3CF85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1815F8"/>
    <w:multiLevelType w:val="hybridMultilevel"/>
    <w:tmpl w:val="2F345FC8"/>
    <w:lvl w:ilvl="0" w:tplc="D56C2E4E">
      <w:start w:val="1"/>
      <w:numFmt w:val="upperLetter"/>
      <w:pStyle w:val="Heading7"/>
      <w:lvlText w:val="Appendi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36F9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535119"/>
    <w:multiLevelType w:val="hybridMultilevel"/>
    <w:tmpl w:val="01708064"/>
    <w:lvl w:ilvl="0" w:tplc="FEF0DD10">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A76F25"/>
    <w:multiLevelType w:val="hybridMultilevel"/>
    <w:tmpl w:val="7AD4B872"/>
    <w:lvl w:ilvl="0" w:tplc="5DCA70D8">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22135450">
    <w:abstractNumId w:val="10"/>
  </w:num>
  <w:num w:numId="2" w16cid:durableId="369961240">
    <w:abstractNumId w:val="9"/>
  </w:num>
  <w:num w:numId="3" w16cid:durableId="869881082">
    <w:abstractNumId w:val="7"/>
  </w:num>
  <w:num w:numId="4" w16cid:durableId="1774010981">
    <w:abstractNumId w:val="5"/>
  </w:num>
  <w:num w:numId="5" w16cid:durableId="1444039453">
    <w:abstractNumId w:val="0"/>
  </w:num>
  <w:num w:numId="6" w16cid:durableId="638270248">
    <w:abstractNumId w:val="8"/>
  </w:num>
  <w:num w:numId="7" w16cid:durableId="83384639">
    <w:abstractNumId w:val="2"/>
  </w:num>
  <w:num w:numId="8" w16cid:durableId="1781022490">
    <w:abstractNumId w:val="4"/>
  </w:num>
  <w:num w:numId="9" w16cid:durableId="2000309423">
    <w:abstractNumId w:val="6"/>
  </w:num>
  <w:num w:numId="10" w16cid:durableId="1507986752">
    <w:abstractNumId w:val="1"/>
  </w:num>
  <w:num w:numId="11" w16cid:durableId="1750730135">
    <w:abstractNumId w:val="3"/>
  </w:num>
  <w:num w:numId="12" w16cid:durableId="1062872191">
    <w:abstractNumId w:val="11"/>
  </w:num>
  <w:num w:numId="13" w16cid:durableId="98994728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61"/>
    <w:rsid w:val="00012604"/>
    <w:rsid w:val="00014447"/>
    <w:rsid w:val="00014B9C"/>
    <w:rsid w:val="00016FEA"/>
    <w:rsid w:val="00023C8D"/>
    <w:rsid w:val="00023E51"/>
    <w:rsid w:val="00027FD9"/>
    <w:rsid w:val="0003200B"/>
    <w:rsid w:val="00034E5C"/>
    <w:rsid w:val="00060B6C"/>
    <w:rsid w:val="00061C61"/>
    <w:rsid w:val="0006300D"/>
    <w:rsid w:val="00065517"/>
    <w:rsid w:val="000713C8"/>
    <w:rsid w:val="000812D5"/>
    <w:rsid w:val="000816B5"/>
    <w:rsid w:val="00081888"/>
    <w:rsid w:val="00081B92"/>
    <w:rsid w:val="00083EAC"/>
    <w:rsid w:val="00084748"/>
    <w:rsid w:val="00092EB6"/>
    <w:rsid w:val="000952A8"/>
    <w:rsid w:val="000A7D45"/>
    <w:rsid w:val="000B2F37"/>
    <w:rsid w:val="000B3C13"/>
    <w:rsid w:val="000B68F1"/>
    <w:rsid w:val="000C08DF"/>
    <w:rsid w:val="000C600C"/>
    <w:rsid w:val="000C6B73"/>
    <w:rsid w:val="000D7F2A"/>
    <w:rsid w:val="000E56EF"/>
    <w:rsid w:val="000E5E42"/>
    <w:rsid w:val="000F1B7A"/>
    <w:rsid w:val="000F3C08"/>
    <w:rsid w:val="001049A7"/>
    <w:rsid w:val="0011191B"/>
    <w:rsid w:val="00122D61"/>
    <w:rsid w:val="0014099C"/>
    <w:rsid w:val="00141294"/>
    <w:rsid w:val="00142E12"/>
    <w:rsid w:val="0016069B"/>
    <w:rsid w:val="00160FB1"/>
    <w:rsid w:val="00166842"/>
    <w:rsid w:val="00166D4C"/>
    <w:rsid w:val="001729CD"/>
    <w:rsid w:val="00173B53"/>
    <w:rsid w:val="001806F3"/>
    <w:rsid w:val="0018194B"/>
    <w:rsid w:val="00182D04"/>
    <w:rsid w:val="00190B36"/>
    <w:rsid w:val="00194A59"/>
    <w:rsid w:val="001A24AB"/>
    <w:rsid w:val="001A4D79"/>
    <w:rsid w:val="001A76BC"/>
    <w:rsid w:val="001B1B0A"/>
    <w:rsid w:val="001B559E"/>
    <w:rsid w:val="001C0947"/>
    <w:rsid w:val="001D132B"/>
    <w:rsid w:val="001D19F2"/>
    <w:rsid w:val="001D482E"/>
    <w:rsid w:val="001E4108"/>
    <w:rsid w:val="00200738"/>
    <w:rsid w:val="00210095"/>
    <w:rsid w:val="00225C8B"/>
    <w:rsid w:val="00234988"/>
    <w:rsid w:val="0024404A"/>
    <w:rsid w:val="002450D8"/>
    <w:rsid w:val="0024520B"/>
    <w:rsid w:val="00245D2D"/>
    <w:rsid w:val="00245F2F"/>
    <w:rsid w:val="00247308"/>
    <w:rsid w:val="00251534"/>
    <w:rsid w:val="00261635"/>
    <w:rsid w:val="002621F2"/>
    <w:rsid w:val="00270A7E"/>
    <w:rsid w:val="002752B6"/>
    <w:rsid w:val="00286F20"/>
    <w:rsid w:val="00290DB9"/>
    <w:rsid w:val="00296223"/>
    <w:rsid w:val="00297A62"/>
    <w:rsid w:val="002A39FE"/>
    <w:rsid w:val="002B6A0B"/>
    <w:rsid w:val="002C67E9"/>
    <w:rsid w:val="002D2E68"/>
    <w:rsid w:val="002D41CD"/>
    <w:rsid w:val="002D429E"/>
    <w:rsid w:val="002D453E"/>
    <w:rsid w:val="002D4C0E"/>
    <w:rsid w:val="002D5E3A"/>
    <w:rsid w:val="002F3667"/>
    <w:rsid w:val="0030117F"/>
    <w:rsid w:val="00307F0B"/>
    <w:rsid w:val="00317801"/>
    <w:rsid w:val="003212AC"/>
    <w:rsid w:val="00322115"/>
    <w:rsid w:val="00327EC2"/>
    <w:rsid w:val="003342F8"/>
    <w:rsid w:val="00334B8D"/>
    <w:rsid w:val="00336E7E"/>
    <w:rsid w:val="003435E3"/>
    <w:rsid w:val="00343E09"/>
    <w:rsid w:val="00352754"/>
    <w:rsid w:val="003600A6"/>
    <w:rsid w:val="003740CC"/>
    <w:rsid w:val="00374378"/>
    <w:rsid w:val="0037663F"/>
    <w:rsid w:val="00385CDC"/>
    <w:rsid w:val="0039387F"/>
    <w:rsid w:val="0039471E"/>
    <w:rsid w:val="003A57EF"/>
    <w:rsid w:val="003A6F4C"/>
    <w:rsid w:val="003C0E15"/>
    <w:rsid w:val="003D0E25"/>
    <w:rsid w:val="003D31A5"/>
    <w:rsid w:val="003D64A6"/>
    <w:rsid w:val="003E0207"/>
    <w:rsid w:val="003F1BBD"/>
    <w:rsid w:val="003F3ADA"/>
    <w:rsid w:val="003F46B5"/>
    <w:rsid w:val="004004EA"/>
    <w:rsid w:val="0040076F"/>
    <w:rsid w:val="00400CB1"/>
    <w:rsid w:val="00401A35"/>
    <w:rsid w:val="00404D12"/>
    <w:rsid w:val="00406C35"/>
    <w:rsid w:val="004103B1"/>
    <w:rsid w:val="00416564"/>
    <w:rsid w:val="0042655E"/>
    <w:rsid w:val="00431772"/>
    <w:rsid w:val="00431D93"/>
    <w:rsid w:val="00446373"/>
    <w:rsid w:val="00451F30"/>
    <w:rsid w:val="00457BEF"/>
    <w:rsid w:val="0046253E"/>
    <w:rsid w:val="004649AD"/>
    <w:rsid w:val="00474656"/>
    <w:rsid w:val="00480211"/>
    <w:rsid w:val="00486F2C"/>
    <w:rsid w:val="004903A8"/>
    <w:rsid w:val="00491E9F"/>
    <w:rsid w:val="00494553"/>
    <w:rsid w:val="00494E5C"/>
    <w:rsid w:val="004954D8"/>
    <w:rsid w:val="004A2F31"/>
    <w:rsid w:val="004A604A"/>
    <w:rsid w:val="004A63D4"/>
    <w:rsid w:val="004C12F1"/>
    <w:rsid w:val="004C3343"/>
    <w:rsid w:val="004C65A9"/>
    <w:rsid w:val="004C76B7"/>
    <w:rsid w:val="004D0A2E"/>
    <w:rsid w:val="004D44F0"/>
    <w:rsid w:val="004D6842"/>
    <w:rsid w:val="004E25DB"/>
    <w:rsid w:val="004E41FE"/>
    <w:rsid w:val="004E76A8"/>
    <w:rsid w:val="004F41DE"/>
    <w:rsid w:val="0050271A"/>
    <w:rsid w:val="00505328"/>
    <w:rsid w:val="00514DF4"/>
    <w:rsid w:val="00535A62"/>
    <w:rsid w:val="00541CAB"/>
    <w:rsid w:val="00541F72"/>
    <w:rsid w:val="00542ABA"/>
    <w:rsid w:val="00544579"/>
    <w:rsid w:val="00550138"/>
    <w:rsid w:val="005605E3"/>
    <w:rsid w:val="00572C4D"/>
    <w:rsid w:val="0057413C"/>
    <w:rsid w:val="00575601"/>
    <w:rsid w:val="0057600A"/>
    <w:rsid w:val="005832FE"/>
    <w:rsid w:val="005849F0"/>
    <w:rsid w:val="00590A92"/>
    <w:rsid w:val="00592CC8"/>
    <w:rsid w:val="00593614"/>
    <w:rsid w:val="00594F6A"/>
    <w:rsid w:val="005A13B0"/>
    <w:rsid w:val="005A2CF9"/>
    <w:rsid w:val="005A4BB3"/>
    <w:rsid w:val="005A5CFB"/>
    <w:rsid w:val="005A6246"/>
    <w:rsid w:val="005B17CB"/>
    <w:rsid w:val="005B1D23"/>
    <w:rsid w:val="005C0B98"/>
    <w:rsid w:val="005D22BA"/>
    <w:rsid w:val="005E32FC"/>
    <w:rsid w:val="006231C4"/>
    <w:rsid w:val="0063355D"/>
    <w:rsid w:val="006429FF"/>
    <w:rsid w:val="00642FB0"/>
    <w:rsid w:val="00644212"/>
    <w:rsid w:val="00654559"/>
    <w:rsid w:val="00656564"/>
    <w:rsid w:val="00660247"/>
    <w:rsid w:val="00665A4B"/>
    <w:rsid w:val="00666DC0"/>
    <w:rsid w:val="0067296B"/>
    <w:rsid w:val="00685F2F"/>
    <w:rsid w:val="00691128"/>
    <w:rsid w:val="00693D72"/>
    <w:rsid w:val="006978FE"/>
    <w:rsid w:val="006A2C1C"/>
    <w:rsid w:val="006A5140"/>
    <w:rsid w:val="006B0109"/>
    <w:rsid w:val="006B20CE"/>
    <w:rsid w:val="006B4ABF"/>
    <w:rsid w:val="006D3E6D"/>
    <w:rsid w:val="006E4CA5"/>
    <w:rsid w:val="0070175C"/>
    <w:rsid w:val="00706C0A"/>
    <w:rsid w:val="00707175"/>
    <w:rsid w:val="00713CB4"/>
    <w:rsid w:val="00715367"/>
    <w:rsid w:val="00731F0B"/>
    <w:rsid w:val="00737044"/>
    <w:rsid w:val="00742F99"/>
    <w:rsid w:val="00752CB4"/>
    <w:rsid w:val="00757BB8"/>
    <w:rsid w:val="00773007"/>
    <w:rsid w:val="00776019"/>
    <w:rsid w:val="0078215E"/>
    <w:rsid w:val="00786A76"/>
    <w:rsid w:val="00791A24"/>
    <w:rsid w:val="007956A4"/>
    <w:rsid w:val="007B27E7"/>
    <w:rsid w:val="007B3264"/>
    <w:rsid w:val="007C53C8"/>
    <w:rsid w:val="007D13F1"/>
    <w:rsid w:val="007D59C3"/>
    <w:rsid w:val="007E32BE"/>
    <w:rsid w:val="007F0E38"/>
    <w:rsid w:val="007F74F9"/>
    <w:rsid w:val="008031C2"/>
    <w:rsid w:val="008042DB"/>
    <w:rsid w:val="0081590A"/>
    <w:rsid w:val="0081593C"/>
    <w:rsid w:val="00816716"/>
    <w:rsid w:val="00820AC2"/>
    <w:rsid w:val="00824449"/>
    <w:rsid w:val="00827861"/>
    <w:rsid w:val="0083261D"/>
    <w:rsid w:val="00843BC0"/>
    <w:rsid w:val="00850BA7"/>
    <w:rsid w:val="008533CA"/>
    <w:rsid w:val="00854DD5"/>
    <w:rsid w:val="008606A9"/>
    <w:rsid w:val="008632DE"/>
    <w:rsid w:val="0086342A"/>
    <w:rsid w:val="008636F4"/>
    <w:rsid w:val="00865340"/>
    <w:rsid w:val="00873574"/>
    <w:rsid w:val="00880FA9"/>
    <w:rsid w:val="00883B7B"/>
    <w:rsid w:val="0088549F"/>
    <w:rsid w:val="00885610"/>
    <w:rsid w:val="00890160"/>
    <w:rsid w:val="0089726D"/>
    <w:rsid w:val="00897F5D"/>
    <w:rsid w:val="008A4CA7"/>
    <w:rsid w:val="008A577B"/>
    <w:rsid w:val="008B0269"/>
    <w:rsid w:val="008B495D"/>
    <w:rsid w:val="008B5F33"/>
    <w:rsid w:val="008E48CA"/>
    <w:rsid w:val="008E4D05"/>
    <w:rsid w:val="008F1821"/>
    <w:rsid w:val="008F532B"/>
    <w:rsid w:val="008F62A3"/>
    <w:rsid w:val="008F6358"/>
    <w:rsid w:val="00904DA9"/>
    <w:rsid w:val="00920B67"/>
    <w:rsid w:val="0092709C"/>
    <w:rsid w:val="009307AA"/>
    <w:rsid w:val="0093163E"/>
    <w:rsid w:val="00931B7D"/>
    <w:rsid w:val="00955776"/>
    <w:rsid w:val="0095742B"/>
    <w:rsid w:val="009630D5"/>
    <w:rsid w:val="00963851"/>
    <w:rsid w:val="0096456A"/>
    <w:rsid w:val="00967F5C"/>
    <w:rsid w:val="009725B3"/>
    <w:rsid w:val="00972810"/>
    <w:rsid w:val="00980F14"/>
    <w:rsid w:val="00981F0C"/>
    <w:rsid w:val="00983765"/>
    <w:rsid w:val="0098657A"/>
    <w:rsid w:val="0099314E"/>
    <w:rsid w:val="00995BE0"/>
    <w:rsid w:val="0099748F"/>
    <w:rsid w:val="009B1A98"/>
    <w:rsid w:val="009B47E9"/>
    <w:rsid w:val="009B5621"/>
    <w:rsid w:val="009B6A50"/>
    <w:rsid w:val="009D2676"/>
    <w:rsid w:val="009D4F21"/>
    <w:rsid w:val="009E2ACF"/>
    <w:rsid w:val="00A05DE0"/>
    <w:rsid w:val="00A06F2D"/>
    <w:rsid w:val="00A077C5"/>
    <w:rsid w:val="00A15BB1"/>
    <w:rsid w:val="00A20F1C"/>
    <w:rsid w:val="00A230B6"/>
    <w:rsid w:val="00A256B7"/>
    <w:rsid w:val="00A31DAF"/>
    <w:rsid w:val="00A44953"/>
    <w:rsid w:val="00A4587C"/>
    <w:rsid w:val="00A47F46"/>
    <w:rsid w:val="00A50267"/>
    <w:rsid w:val="00A5617A"/>
    <w:rsid w:val="00A57C00"/>
    <w:rsid w:val="00A607F8"/>
    <w:rsid w:val="00A66287"/>
    <w:rsid w:val="00A67F4C"/>
    <w:rsid w:val="00A75C2B"/>
    <w:rsid w:val="00A9072D"/>
    <w:rsid w:val="00A92FBF"/>
    <w:rsid w:val="00A950C7"/>
    <w:rsid w:val="00AA303A"/>
    <w:rsid w:val="00AB1214"/>
    <w:rsid w:val="00AB1F98"/>
    <w:rsid w:val="00AC1B6E"/>
    <w:rsid w:val="00AC374E"/>
    <w:rsid w:val="00AC4D69"/>
    <w:rsid w:val="00AD5216"/>
    <w:rsid w:val="00AE2BF7"/>
    <w:rsid w:val="00AE3791"/>
    <w:rsid w:val="00AE789E"/>
    <w:rsid w:val="00B07900"/>
    <w:rsid w:val="00B20BF2"/>
    <w:rsid w:val="00B230A6"/>
    <w:rsid w:val="00B33A82"/>
    <w:rsid w:val="00B35CEB"/>
    <w:rsid w:val="00B37B1C"/>
    <w:rsid w:val="00B43F29"/>
    <w:rsid w:val="00B44C59"/>
    <w:rsid w:val="00B52A8B"/>
    <w:rsid w:val="00B557DD"/>
    <w:rsid w:val="00B644C5"/>
    <w:rsid w:val="00B71F50"/>
    <w:rsid w:val="00B7337E"/>
    <w:rsid w:val="00B92B21"/>
    <w:rsid w:val="00B9366C"/>
    <w:rsid w:val="00BA2CE8"/>
    <w:rsid w:val="00BA517A"/>
    <w:rsid w:val="00BA6A9F"/>
    <w:rsid w:val="00BB0218"/>
    <w:rsid w:val="00BC0967"/>
    <w:rsid w:val="00BC0A27"/>
    <w:rsid w:val="00BC288D"/>
    <w:rsid w:val="00BD08F1"/>
    <w:rsid w:val="00BD39DC"/>
    <w:rsid w:val="00BD5C8B"/>
    <w:rsid w:val="00BE597F"/>
    <w:rsid w:val="00BE73C5"/>
    <w:rsid w:val="00BF5B91"/>
    <w:rsid w:val="00C017A0"/>
    <w:rsid w:val="00C0452E"/>
    <w:rsid w:val="00C07126"/>
    <w:rsid w:val="00C323E4"/>
    <w:rsid w:val="00C34438"/>
    <w:rsid w:val="00C37BDA"/>
    <w:rsid w:val="00C45D18"/>
    <w:rsid w:val="00C47160"/>
    <w:rsid w:val="00C643EA"/>
    <w:rsid w:val="00C759DF"/>
    <w:rsid w:val="00C777F5"/>
    <w:rsid w:val="00C82049"/>
    <w:rsid w:val="00C8384E"/>
    <w:rsid w:val="00C84276"/>
    <w:rsid w:val="00C85AA7"/>
    <w:rsid w:val="00C90E95"/>
    <w:rsid w:val="00C97D9D"/>
    <w:rsid w:val="00CA2F0D"/>
    <w:rsid w:val="00CA6F1B"/>
    <w:rsid w:val="00CB3A5E"/>
    <w:rsid w:val="00CB538F"/>
    <w:rsid w:val="00CB5EFD"/>
    <w:rsid w:val="00CE02E6"/>
    <w:rsid w:val="00CE53E2"/>
    <w:rsid w:val="00CE6D85"/>
    <w:rsid w:val="00CE78F6"/>
    <w:rsid w:val="00CF3585"/>
    <w:rsid w:val="00CF4B52"/>
    <w:rsid w:val="00CF597B"/>
    <w:rsid w:val="00CF67D3"/>
    <w:rsid w:val="00D01D3B"/>
    <w:rsid w:val="00D0231D"/>
    <w:rsid w:val="00D03E2F"/>
    <w:rsid w:val="00D04A46"/>
    <w:rsid w:val="00D25178"/>
    <w:rsid w:val="00D43EA5"/>
    <w:rsid w:val="00D54CFA"/>
    <w:rsid w:val="00D576FE"/>
    <w:rsid w:val="00D62A2C"/>
    <w:rsid w:val="00D7427B"/>
    <w:rsid w:val="00D80CB1"/>
    <w:rsid w:val="00D87CF0"/>
    <w:rsid w:val="00DA1CF1"/>
    <w:rsid w:val="00DA3DE5"/>
    <w:rsid w:val="00DA468B"/>
    <w:rsid w:val="00DB0CEA"/>
    <w:rsid w:val="00DC1AF1"/>
    <w:rsid w:val="00DC5D9B"/>
    <w:rsid w:val="00DD517D"/>
    <w:rsid w:val="00DF16B6"/>
    <w:rsid w:val="00DF3CAF"/>
    <w:rsid w:val="00DF4799"/>
    <w:rsid w:val="00E027FC"/>
    <w:rsid w:val="00E222F5"/>
    <w:rsid w:val="00E3329A"/>
    <w:rsid w:val="00E358B2"/>
    <w:rsid w:val="00E47644"/>
    <w:rsid w:val="00E52AAA"/>
    <w:rsid w:val="00E60EB1"/>
    <w:rsid w:val="00E632DF"/>
    <w:rsid w:val="00E63F95"/>
    <w:rsid w:val="00E6784A"/>
    <w:rsid w:val="00E67ABA"/>
    <w:rsid w:val="00E90CBE"/>
    <w:rsid w:val="00EA7455"/>
    <w:rsid w:val="00EB3259"/>
    <w:rsid w:val="00EC4944"/>
    <w:rsid w:val="00EC54F5"/>
    <w:rsid w:val="00ED4468"/>
    <w:rsid w:val="00ED5DCD"/>
    <w:rsid w:val="00EE59EB"/>
    <w:rsid w:val="00EE7C38"/>
    <w:rsid w:val="00F115A5"/>
    <w:rsid w:val="00F117BA"/>
    <w:rsid w:val="00F15C65"/>
    <w:rsid w:val="00F40BAF"/>
    <w:rsid w:val="00F46163"/>
    <w:rsid w:val="00F5595C"/>
    <w:rsid w:val="00F618D2"/>
    <w:rsid w:val="00F643AF"/>
    <w:rsid w:val="00F657DE"/>
    <w:rsid w:val="00F67D8F"/>
    <w:rsid w:val="00F700C0"/>
    <w:rsid w:val="00F77D48"/>
    <w:rsid w:val="00F800FE"/>
    <w:rsid w:val="00F84DFC"/>
    <w:rsid w:val="00FA023E"/>
    <w:rsid w:val="00FA3276"/>
    <w:rsid w:val="00FA3610"/>
    <w:rsid w:val="00FB16F9"/>
    <w:rsid w:val="00FC3304"/>
    <w:rsid w:val="00FD0FFF"/>
    <w:rsid w:val="00FE1319"/>
    <w:rsid w:val="00FF29F1"/>
    <w:rsid w:val="01EC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BC48"/>
  <w15:chartTrackingRefBased/>
  <w15:docId w15:val="{1DDADA34-CB15-467B-B3DC-097C4F79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7A"/>
    <w:pPr>
      <w:spacing w:after="240" w:line="276" w:lineRule="auto"/>
    </w:pPr>
    <w:rPr>
      <w:rFonts w:ascii="Times New Roman" w:eastAsia="MS Mincho" w:hAnsi="Times New Roman" w:cs="Times New Roman"/>
    </w:rPr>
  </w:style>
  <w:style w:type="paragraph" w:styleId="Heading1">
    <w:name w:val="heading 1"/>
    <w:aliases w:val="H-1 TOC"/>
    <w:basedOn w:val="Heading5"/>
    <w:next w:val="Normal"/>
    <w:link w:val="Heading1Char"/>
    <w:uiPriority w:val="9"/>
    <w:rsid w:val="0098657A"/>
    <w:pPr>
      <w:numPr>
        <w:ilvl w:val="0"/>
      </w:numPr>
      <w:pBdr>
        <w:bottom w:val="single" w:sz="8" w:space="1" w:color="73A393" w:themeColor="accent3"/>
      </w:pBdr>
      <w:outlineLvl w:val="0"/>
    </w:pPr>
    <w:rPr>
      <w:rFonts w:ascii="Arial Bold" w:hAnsi="Arial Bold"/>
      <w:caps/>
      <w:color w:val="73A393"/>
      <w:spacing w:val="30"/>
      <w:sz w:val="40"/>
    </w:rPr>
  </w:style>
  <w:style w:type="paragraph" w:styleId="Heading2">
    <w:name w:val="heading 2"/>
    <w:aliases w:val="H2-TM"/>
    <w:basedOn w:val="Normal"/>
    <w:next w:val="Normal"/>
    <w:link w:val="Heading2Char"/>
    <w:uiPriority w:val="9"/>
    <w:unhideWhenUsed/>
    <w:rsid w:val="0098657A"/>
    <w:pPr>
      <w:keepNext/>
      <w:keepLines/>
      <w:spacing w:before="200" w:after="120"/>
      <w:outlineLvl w:val="1"/>
    </w:pPr>
    <w:rPr>
      <w:rFonts w:ascii="Arial Bold" w:hAnsi="Arial Bold"/>
      <w:b/>
      <w:caps/>
      <w:color w:val="767769"/>
      <w:spacing w:val="20"/>
      <w:sz w:val="24"/>
      <w:szCs w:val="28"/>
    </w:rPr>
  </w:style>
  <w:style w:type="paragraph" w:styleId="Heading3">
    <w:name w:val="heading 3"/>
    <w:aliases w:val="Heading 3 (1.1.1)"/>
    <w:basedOn w:val="Normal"/>
    <w:next w:val="Normal"/>
    <w:link w:val="Heading3Char"/>
    <w:uiPriority w:val="9"/>
    <w:unhideWhenUsed/>
    <w:rsid w:val="0098657A"/>
    <w:pPr>
      <w:keepNext/>
      <w:keepLines/>
      <w:spacing w:before="240" w:after="80"/>
      <w:outlineLvl w:val="2"/>
    </w:pPr>
    <w:rPr>
      <w:rFonts w:ascii="Arial" w:hAnsi="Arial"/>
      <w:b/>
      <w:bCs/>
      <w:color w:val="73A393"/>
    </w:rPr>
  </w:style>
  <w:style w:type="paragraph" w:styleId="Heading4">
    <w:name w:val="heading 4"/>
    <w:basedOn w:val="Normal"/>
    <w:next w:val="Normal"/>
    <w:link w:val="Heading4Char"/>
    <w:uiPriority w:val="9"/>
    <w:unhideWhenUsed/>
    <w:rsid w:val="0098657A"/>
    <w:pPr>
      <w:keepNext/>
      <w:keepLines/>
      <w:spacing w:before="120" w:after="0"/>
      <w:outlineLvl w:val="3"/>
    </w:pPr>
    <w:rPr>
      <w:rFonts w:ascii="Arial" w:hAnsi="Arial"/>
      <w:bCs/>
      <w:i/>
      <w:iCs/>
      <w:color w:val="767769"/>
    </w:rPr>
  </w:style>
  <w:style w:type="paragraph" w:styleId="Heading5">
    <w:name w:val="heading 5"/>
    <w:basedOn w:val="Normal"/>
    <w:next w:val="Normal"/>
    <w:link w:val="Heading5Char"/>
    <w:uiPriority w:val="9"/>
    <w:unhideWhenUsed/>
    <w:rsid w:val="0098657A"/>
    <w:pPr>
      <w:keepNext/>
      <w:keepLines/>
      <w:numPr>
        <w:ilvl w:val="4"/>
        <w:numId w:val="5"/>
      </w:numPr>
      <w:spacing w:before="360"/>
      <w:outlineLvl w:val="4"/>
    </w:pPr>
    <w:rPr>
      <w:rFonts w:ascii="Arial Narrow" w:hAnsi="Arial Narrow"/>
      <w:b/>
      <w:color w:val="767769"/>
      <w:sz w:val="36"/>
    </w:rPr>
  </w:style>
  <w:style w:type="paragraph" w:styleId="Heading6">
    <w:name w:val="heading 6"/>
    <w:basedOn w:val="Normal"/>
    <w:next w:val="Normal"/>
    <w:link w:val="Heading6Char"/>
    <w:uiPriority w:val="9"/>
    <w:semiHidden/>
    <w:unhideWhenUsed/>
    <w:rsid w:val="0098657A"/>
    <w:pPr>
      <w:keepNext/>
      <w:keepLines/>
      <w:numPr>
        <w:ilvl w:val="5"/>
        <w:numId w:val="5"/>
      </w:numPr>
      <w:spacing w:before="40"/>
      <w:outlineLvl w:val="5"/>
    </w:pPr>
    <w:rPr>
      <w:rFonts w:asciiTheme="majorHAnsi" w:eastAsiaTheme="majorEastAsia" w:hAnsiTheme="majorHAnsi" w:cstheme="majorBidi"/>
      <w:color w:val="30545F" w:themeColor="accent1" w:themeShade="7F"/>
    </w:rPr>
  </w:style>
  <w:style w:type="paragraph" w:styleId="Heading7">
    <w:name w:val="heading 7"/>
    <w:aliases w:val="Appendix Headings"/>
    <w:basedOn w:val="Normal"/>
    <w:next w:val="Normal"/>
    <w:link w:val="Heading7Char"/>
    <w:unhideWhenUsed/>
    <w:qFormat/>
    <w:rsid w:val="0098657A"/>
    <w:pPr>
      <w:keepNext/>
      <w:keepLines/>
      <w:numPr>
        <w:numId w:val="2"/>
      </w:numPr>
      <w:pBdr>
        <w:bottom w:val="single" w:sz="8" w:space="1" w:color="73A393" w:themeColor="accent3"/>
      </w:pBdr>
      <w:spacing w:before="100" w:beforeAutospacing="1" w:after="100" w:afterAutospacing="1"/>
      <w:outlineLvl w:val="6"/>
    </w:pPr>
    <w:rPr>
      <w:rFonts w:ascii="Arial Bold" w:eastAsiaTheme="majorEastAsia" w:hAnsi="Arial Bold" w:cstheme="majorBidi"/>
      <w:iCs/>
      <w:caps/>
      <w:color w:val="73A393" w:themeColor="accent3"/>
      <w:spacing w:val="30"/>
      <w:sz w:val="40"/>
    </w:rPr>
  </w:style>
  <w:style w:type="paragraph" w:styleId="Heading8">
    <w:name w:val="heading 8"/>
    <w:basedOn w:val="Normal"/>
    <w:next w:val="Normal"/>
    <w:link w:val="Heading8Char"/>
    <w:uiPriority w:val="9"/>
    <w:semiHidden/>
    <w:unhideWhenUsed/>
    <w:rsid w:val="0098657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57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 1.0"/>
    <w:basedOn w:val="Heading1"/>
    <w:rsid w:val="0098657A"/>
    <w:pPr>
      <w:spacing w:before="92"/>
    </w:pPr>
    <w:rPr>
      <w:rFonts w:ascii="Arial" w:hAnsi="Arial" w:cs="Arial"/>
      <w:b w:val="0"/>
      <w:bCs/>
      <w:color w:val="7CA9AC"/>
      <w:sz w:val="24"/>
      <w:szCs w:val="24"/>
    </w:rPr>
  </w:style>
  <w:style w:type="character" w:customStyle="1" w:styleId="Heading1Char">
    <w:name w:val="Heading 1 Char"/>
    <w:aliases w:val="H-1 TOC Char"/>
    <w:link w:val="Heading1"/>
    <w:uiPriority w:val="9"/>
    <w:rsid w:val="0098657A"/>
    <w:rPr>
      <w:rFonts w:ascii="Arial Bold" w:eastAsia="MS Mincho" w:hAnsi="Arial Bold" w:cs="Times New Roman"/>
      <w:b/>
      <w:caps/>
      <w:color w:val="73A393"/>
      <w:spacing w:val="30"/>
      <w:sz w:val="40"/>
    </w:rPr>
  </w:style>
  <w:style w:type="paragraph" w:styleId="Title">
    <w:name w:val="Title"/>
    <w:basedOn w:val="Normal"/>
    <w:next w:val="Normal"/>
    <w:link w:val="TitleChar"/>
    <w:autoRedefine/>
    <w:uiPriority w:val="10"/>
    <w:qFormat/>
    <w:rsid w:val="0093163E"/>
    <w:pPr>
      <w:tabs>
        <w:tab w:val="left" w:pos="780"/>
        <w:tab w:val="center" w:pos="4680"/>
      </w:tabs>
      <w:suppressAutoHyphens/>
      <w:spacing w:before="240" w:after="120" w:line="240" w:lineRule="auto"/>
      <w:contextualSpacing/>
    </w:pPr>
    <w:rPr>
      <w:rFonts w:ascii="Arial Bold" w:hAnsi="Arial Bold" w:cs="Arial"/>
      <w:b/>
      <w:bCs/>
      <w:caps/>
      <w:noProof/>
      <w:color w:val="537D8A"/>
      <w:spacing w:val="30"/>
      <w:kern w:val="28"/>
      <w:sz w:val="40"/>
      <w:szCs w:val="52"/>
    </w:rPr>
  </w:style>
  <w:style w:type="character" w:customStyle="1" w:styleId="TitleChar">
    <w:name w:val="Title Char"/>
    <w:link w:val="Title"/>
    <w:uiPriority w:val="10"/>
    <w:rsid w:val="0093163E"/>
    <w:rPr>
      <w:rFonts w:ascii="Arial Bold" w:eastAsia="MS Mincho" w:hAnsi="Arial Bold" w:cs="Arial"/>
      <w:b/>
      <w:bCs/>
      <w:caps/>
      <w:noProof/>
      <w:color w:val="537D8A"/>
      <w:spacing w:val="30"/>
      <w:kern w:val="28"/>
      <w:sz w:val="40"/>
      <w:szCs w:val="52"/>
    </w:rPr>
  </w:style>
  <w:style w:type="paragraph" w:styleId="Header">
    <w:name w:val="header"/>
    <w:basedOn w:val="Normal"/>
    <w:link w:val="HeaderChar"/>
    <w:uiPriority w:val="99"/>
    <w:unhideWhenUsed/>
    <w:rsid w:val="0098657A"/>
    <w:pPr>
      <w:tabs>
        <w:tab w:val="center" w:pos="4320"/>
        <w:tab w:val="right" w:pos="8640"/>
      </w:tabs>
    </w:pPr>
  </w:style>
  <w:style w:type="character" w:customStyle="1" w:styleId="HeaderChar">
    <w:name w:val="Header Char"/>
    <w:link w:val="Header"/>
    <w:uiPriority w:val="99"/>
    <w:rsid w:val="0098657A"/>
    <w:rPr>
      <w:rFonts w:ascii="Times New Roman" w:eastAsia="MS Mincho" w:hAnsi="Times New Roman" w:cs="Times New Roman"/>
    </w:rPr>
  </w:style>
  <w:style w:type="paragraph" w:styleId="Footer">
    <w:name w:val="footer"/>
    <w:basedOn w:val="Heading4"/>
    <w:link w:val="FooterChar"/>
    <w:uiPriority w:val="99"/>
    <w:unhideWhenUsed/>
    <w:rsid w:val="0098657A"/>
    <w:rPr>
      <w:rFonts w:ascii="Arial Narrow" w:eastAsiaTheme="majorEastAsia" w:hAnsi="Arial Narrow" w:cstheme="majorBidi"/>
      <w:i w:val="0"/>
      <w:color w:val="767769" w:themeColor="text2"/>
      <w:sz w:val="18"/>
      <w:szCs w:val="18"/>
    </w:rPr>
  </w:style>
  <w:style w:type="character" w:customStyle="1" w:styleId="FooterChar">
    <w:name w:val="Footer Char"/>
    <w:link w:val="Footer"/>
    <w:uiPriority w:val="99"/>
    <w:rsid w:val="0098657A"/>
    <w:rPr>
      <w:rFonts w:ascii="Arial Narrow" w:eastAsiaTheme="majorEastAsia" w:hAnsi="Arial Narrow" w:cstheme="majorBidi"/>
      <w:bCs/>
      <w:iCs/>
      <w:color w:val="767769" w:themeColor="text2"/>
      <w:sz w:val="18"/>
      <w:szCs w:val="18"/>
    </w:rPr>
  </w:style>
  <w:style w:type="table" w:styleId="TableGrid">
    <w:name w:val="Table Grid"/>
    <w:basedOn w:val="TableNormal"/>
    <w:uiPriority w:val="59"/>
    <w:rsid w:val="0098657A"/>
    <w:pPr>
      <w:spacing w:after="0" w:line="240" w:lineRule="auto"/>
    </w:pPr>
    <w:rPr>
      <w:rFonts w:ascii="Arial Narrow" w:eastAsia="MS Mincho"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1"/>
    <w:basedOn w:val="Normal"/>
    <w:uiPriority w:val="72"/>
    <w:qFormat/>
    <w:rsid w:val="0098657A"/>
    <w:pPr>
      <w:numPr>
        <w:numId w:val="3"/>
      </w:numPr>
      <w:spacing w:after="120"/>
    </w:pPr>
  </w:style>
  <w:style w:type="character" w:customStyle="1" w:styleId="Heading2Char">
    <w:name w:val="Heading 2 Char"/>
    <w:aliases w:val="H2-TM Char"/>
    <w:link w:val="Heading2"/>
    <w:uiPriority w:val="9"/>
    <w:rsid w:val="0098657A"/>
    <w:rPr>
      <w:rFonts w:ascii="Arial Bold" w:eastAsia="MS Mincho" w:hAnsi="Arial Bold" w:cs="Times New Roman"/>
      <w:b/>
      <w:caps/>
      <w:color w:val="767769"/>
      <w:spacing w:val="20"/>
      <w:sz w:val="24"/>
      <w:szCs w:val="28"/>
    </w:rPr>
  </w:style>
  <w:style w:type="character" w:customStyle="1" w:styleId="Heading3Char">
    <w:name w:val="Heading 3 Char"/>
    <w:aliases w:val="Heading 3 (1.1.1) Char"/>
    <w:link w:val="Heading3"/>
    <w:uiPriority w:val="9"/>
    <w:rsid w:val="0098657A"/>
    <w:rPr>
      <w:rFonts w:ascii="Arial" w:eastAsia="MS Mincho" w:hAnsi="Arial" w:cs="Times New Roman"/>
      <w:b/>
      <w:bCs/>
      <w:color w:val="73A393"/>
    </w:rPr>
  </w:style>
  <w:style w:type="paragraph" w:customStyle="1" w:styleId="BasicParagraph">
    <w:name w:val="[Basic Paragraph]"/>
    <w:basedOn w:val="Normal"/>
    <w:uiPriority w:val="99"/>
    <w:rsid w:val="0098657A"/>
    <w:pPr>
      <w:widowControl w:val="0"/>
      <w:autoSpaceDE w:val="0"/>
      <w:autoSpaceDN w:val="0"/>
      <w:adjustRightInd w:val="0"/>
      <w:spacing w:line="288" w:lineRule="auto"/>
      <w:textAlignment w:val="center"/>
    </w:pPr>
    <w:rPr>
      <w:rFonts w:cs="MinionPro-Regular"/>
      <w:color w:val="000000"/>
      <w:sz w:val="24"/>
      <w:szCs w:val="24"/>
    </w:rPr>
  </w:style>
  <w:style w:type="numbering" w:styleId="111111">
    <w:name w:val="Outline List 2"/>
    <w:basedOn w:val="NoList"/>
    <w:uiPriority w:val="99"/>
    <w:semiHidden/>
    <w:unhideWhenUsed/>
    <w:rsid w:val="0098657A"/>
    <w:pPr>
      <w:numPr>
        <w:numId w:val="1"/>
      </w:numPr>
    </w:pPr>
  </w:style>
  <w:style w:type="character" w:styleId="Emphasis">
    <w:name w:val="Emphasis"/>
    <w:basedOn w:val="DefaultParagraphFont"/>
    <w:uiPriority w:val="20"/>
    <w:qFormat/>
    <w:rsid w:val="00AD5216"/>
    <w:rPr>
      <w:i/>
      <w:iCs/>
    </w:rPr>
  </w:style>
  <w:style w:type="paragraph" w:styleId="BalloonText">
    <w:name w:val="Balloon Text"/>
    <w:basedOn w:val="Normal"/>
    <w:link w:val="BalloonTextChar"/>
    <w:uiPriority w:val="99"/>
    <w:semiHidden/>
    <w:unhideWhenUsed/>
    <w:rsid w:val="0098657A"/>
    <w:rPr>
      <w:rFonts w:ascii="Lucida Grande" w:hAnsi="Lucida Grande" w:cs="Lucida Grande"/>
      <w:sz w:val="18"/>
      <w:szCs w:val="18"/>
    </w:rPr>
  </w:style>
  <w:style w:type="character" w:customStyle="1" w:styleId="BalloonTextChar">
    <w:name w:val="Balloon Text Char"/>
    <w:link w:val="BalloonText"/>
    <w:uiPriority w:val="99"/>
    <w:semiHidden/>
    <w:rsid w:val="0098657A"/>
    <w:rPr>
      <w:rFonts w:ascii="Lucida Grande" w:eastAsia="MS Mincho" w:hAnsi="Lucida Grande" w:cs="Lucida Grande"/>
      <w:sz w:val="18"/>
      <w:szCs w:val="18"/>
    </w:rPr>
  </w:style>
  <w:style w:type="paragraph" w:customStyle="1" w:styleId="Body">
    <w:name w:val="Body"/>
    <w:rsid w:val="0098657A"/>
    <w:pPr>
      <w:pBdr>
        <w:top w:val="nil"/>
        <w:left w:val="nil"/>
        <w:bottom w:val="nil"/>
        <w:right w:val="nil"/>
        <w:between w:val="nil"/>
        <w:bar w:val="nil"/>
      </w:pBdr>
      <w:spacing w:after="0" w:line="276" w:lineRule="auto"/>
    </w:pPr>
    <w:rPr>
      <w:rFonts w:ascii="Times New Roman" w:eastAsia="Arial Unicode MS" w:hAnsi="Arial Unicode MS" w:cs="Arial Unicode MS"/>
      <w:color w:val="000000"/>
      <w:u w:color="000000"/>
      <w:bdr w:val="nil"/>
    </w:rPr>
  </w:style>
  <w:style w:type="paragraph" w:customStyle="1" w:styleId="BulletHeader">
    <w:name w:val="Bullet Header"/>
    <w:basedOn w:val="Normal"/>
    <w:uiPriority w:val="14"/>
    <w:qFormat/>
    <w:rsid w:val="0098657A"/>
    <w:pPr>
      <w:spacing w:before="240"/>
    </w:pPr>
    <w:rPr>
      <w:b/>
    </w:rPr>
  </w:style>
  <w:style w:type="paragraph" w:styleId="Caption">
    <w:name w:val="caption"/>
    <w:basedOn w:val="Normal"/>
    <w:next w:val="Normal"/>
    <w:uiPriority w:val="35"/>
    <w:unhideWhenUsed/>
    <w:qFormat/>
    <w:rsid w:val="0098657A"/>
    <w:pPr>
      <w:spacing w:after="120" w:line="240" w:lineRule="auto"/>
    </w:pPr>
    <w:rPr>
      <w:rFonts w:ascii="Arial" w:hAnsi="Arial"/>
      <w:bCs/>
      <w:i/>
      <w:color w:val="767769" w:themeColor="text2"/>
      <w:sz w:val="18"/>
      <w:szCs w:val="18"/>
    </w:rPr>
  </w:style>
  <w:style w:type="character" w:styleId="CommentReference">
    <w:name w:val="annotation reference"/>
    <w:basedOn w:val="DefaultParagraphFont"/>
    <w:uiPriority w:val="99"/>
    <w:semiHidden/>
    <w:unhideWhenUsed/>
    <w:rsid w:val="0098657A"/>
    <w:rPr>
      <w:sz w:val="16"/>
      <w:szCs w:val="16"/>
    </w:rPr>
  </w:style>
  <w:style w:type="paragraph" w:styleId="CommentText">
    <w:name w:val="annotation text"/>
    <w:basedOn w:val="Normal"/>
    <w:link w:val="CommentTextChar"/>
    <w:uiPriority w:val="99"/>
    <w:unhideWhenUsed/>
    <w:rsid w:val="0098657A"/>
    <w:pPr>
      <w:spacing w:line="240" w:lineRule="auto"/>
    </w:pPr>
    <w:rPr>
      <w:sz w:val="20"/>
      <w:szCs w:val="20"/>
    </w:rPr>
  </w:style>
  <w:style w:type="character" w:customStyle="1" w:styleId="CommentTextChar">
    <w:name w:val="Comment Text Char"/>
    <w:basedOn w:val="DefaultParagraphFont"/>
    <w:link w:val="CommentText"/>
    <w:uiPriority w:val="99"/>
    <w:rsid w:val="0098657A"/>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657A"/>
    <w:rPr>
      <w:b/>
      <w:bCs/>
    </w:rPr>
  </w:style>
  <w:style w:type="character" w:customStyle="1" w:styleId="CommentSubjectChar">
    <w:name w:val="Comment Subject Char"/>
    <w:basedOn w:val="CommentTextChar"/>
    <w:link w:val="CommentSubject"/>
    <w:uiPriority w:val="99"/>
    <w:semiHidden/>
    <w:rsid w:val="0098657A"/>
    <w:rPr>
      <w:rFonts w:ascii="Times New Roman" w:eastAsia="MS Mincho" w:hAnsi="Times New Roman" w:cs="Times New Roman"/>
      <w:b/>
      <w:bCs/>
      <w:sz w:val="20"/>
      <w:szCs w:val="20"/>
    </w:rPr>
  </w:style>
  <w:style w:type="paragraph" w:customStyle="1" w:styleId="DateSubtitle">
    <w:name w:val="Date Subtitle"/>
    <w:basedOn w:val="Normal"/>
    <w:autoRedefine/>
    <w:qFormat/>
    <w:rsid w:val="0098657A"/>
    <w:pPr>
      <w:spacing w:before="240"/>
      <w:jc w:val="center"/>
    </w:pPr>
    <w:rPr>
      <w:i/>
      <w:color w:val="767769" w:themeColor="text2"/>
    </w:rPr>
  </w:style>
  <w:style w:type="character" w:styleId="FollowedHyperlink">
    <w:name w:val="FollowedHyperlink"/>
    <w:basedOn w:val="DefaultParagraphFont"/>
    <w:uiPriority w:val="99"/>
    <w:semiHidden/>
    <w:unhideWhenUsed/>
    <w:rsid w:val="0098657A"/>
    <w:rPr>
      <w:color w:val="35572F" w:themeColor="followedHyperlink"/>
      <w:u w:val="single"/>
    </w:rPr>
  </w:style>
  <w:style w:type="character" w:customStyle="1" w:styleId="Heading4Char">
    <w:name w:val="Heading 4 Char"/>
    <w:link w:val="Heading4"/>
    <w:uiPriority w:val="9"/>
    <w:rsid w:val="0098657A"/>
    <w:rPr>
      <w:rFonts w:ascii="Arial" w:eastAsia="MS Mincho" w:hAnsi="Arial" w:cs="Times New Roman"/>
      <w:bCs/>
      <w:i/>
      <w:iCs/>
      <w:color w:val="767769"/>
    </w:rPr>
  </w:style>
  <w:style w:type="character" w:styleId="FootnoteReference">
    <w:name w:val="footnote reference"/>
    <w:basedOn w:val="DefaultParagraphFont"/>
    <w:uiPriority w:val="99"/>
    <w:unhideWhenUsed/>
    <w:rsid w:val="0098657A"/>
    <w:rPr>
      <w:rFonts w:ascii="Times New Roman" w:hAnsi="Times New Roman"/>
      <w:vertAlign w:val="superscript"/>
    </w:rPr>
  </w:style>
  <w:style w:type="paragraph" w:styleId="FootnoteText">
    <w:name w:val="footnote text"/>
    <w:basedOn w:val="Normal"/>
    <w:link w:val="FootnoteTextChar"/>
    <w:uiPriority w:val="99"/>
    <w:unhideWhenUsed/>
    <w:rsid w:val="0098657A"/>
    <w:pPr>
      <w:spacing w:line="240" w:lineRule="auto"/>
    </w:pPr>
    <w:rPr>
      <w:sz w:val="24"/>
      <w:szCs w:val="24"/>
    </w:rPr>
  </w:style>
  <w:style w:type="character" w:customStyle="1" w:styleId="FootnoteTextChar">
    <w:name w:val="Footnote Text Char"/>
    <w:basedOn w:val="DefaultParagraphFont"/>
    <w:link w:val="FootnoteText"/>
    <w:uiPriority w:val="99"/>
    <w:rsid w:val="0098657A"/>
    <w:rPr>
      <w:rFonts w:ascii="Times New Roman" w:eastAsia="MS Mincho" w:hAnsi="Times New Roman" w:cs="Times New Roman"/>
      <w:sz w:val="24"/>
      <w:szCs w:val="24"/>
    </w:rPr>
  </w:style>
  <w:style w:type="character" w:customStyle="1" w:styleId="Heading5Char">
    <w:name w:val="Heading 5 Char"/>
    <w:link w:val="Heading5"/>
    <w:uiPriority w:val="9"/>
    <w:rsid w:val="0098657A"/>
    <w:rPr>
      <w:rFonts w:ascii="Arial Narrow" w:eastAsia="MS Mincho" w:hAnsi="Arial Narrow" w:cs="Times New Roman"/>
      <w:b/>
      <w:color w:val="767769"/>
      <w:sz w:val="36"/>
    </w:rPr>
  </w:style>
  <w:style w:type="paragraph" w:customStyle="1" w:styleId="H1UTOC">
    <w:name w:val="H1 U TOC"/>
    <w:basedOn w:val="Heading1"/>
    <w:rsid w:val="0098657A"/>
    <w:pPr>
      <w:numPr>
        <w:numId w:val="0"/>
      </w:numPr>
      <w:spacing w:after="200"/>
    </w:pPr>
    <w:rPr>
      <w:bCs/>
      <w:kern w:val="40"/>
    </w:rPr>
  </w:style>
  <w:style w:type="paragraph" w:customStyle="1" w:styleId="H1TM">
    <w:name w:val="H1 TM"/>
    <w:basedOn w:val="H1UTOC"/>
    <w:next w:val="Normal"/>
    <w:qFormat/>
    <w:rsid w:val="0098657A"/>
    <w:pPr>
      <w:keepLines w:val="0"/>
      <w:pBdr>
        <w:bottom w:val="none" w:sz="0" w:space="0" w:color="auto"/>
      </w:pBdr>
      <w:spacing w:after="240"/>
    </w:pPr>
    <w:rPr>
      <w:rFonts w:ascii="Arial" w:hAnsi="Arial"/>
      <w:color w:val="7BAAAD" w:themeColor="accent2"/>
      <w:sz w:val="28"/>
    </w:rPr>
  </w:style>
  <w:style w:type="paragraph" w:customStyle="1" w:styleId="H2UnnumberedTOC">
    <w:name w:val="H2 Unnumbered TOC"/>
    <w:basedOn w:val="Normal"/>
    <w:qFormat/>
    <w:rsid w:val="0098657A"/>
    <w:pPr>
      <w:spacing w:before="240"/>
    </w:pPr>
    <w:rPr>
      <w:rFonts w:ascii="Arial Bold" w:hAnsi="Arial Bold"/>
      <w:b/>
      <w:caps/>
      <w:color w:val="767769" w:themeColor="text2"/>
      <w:spacing w:val="20"/>
      <w:sz w:val="24"/>
      <w:szCs w:val="24"/>
    </w:rPr>
  </w:style>
  <w:style w:type="character" w:customStyle="1" w:styleId="Heading6Char">
    <w:name w:val="Heading 6 Char"/>
    <w:basedOn w:val="DefaultParagraphFont"/>
    <w:link w:val="Heading6"/>
    <w:uiPriority w:val="9"/>
    <w:semiHidden/>
    <w:rsid w:val="0098657A"/>
    <w:rPr>
      <w:rFonts w:asciiTheme="majorHAnsi" w:eastAsiaTheme="majorEastAsia" w:hAnsiTheme="majorHAnsi" w:cstheme="majorBidi"/>
      <w:color w:val="30545F" w:themeColor="accent1" w:themeShade="7F"/>
    </w:rPr>
  </w:style>
  <w:style w:type="character" w:customStyle="1" w:styleId="Heading7Char">
    <w:name w:val="Heading 7 Char"/>
    <w:aliases w:val="Appendix Headings Char"/>
    <w:basedOn w:val="DefaultParagraphFont"/>
    <w:link w:val="Heading7"/>
    <w:uiPriority w:val="9"/>
    <w:rsid w:val="0098657A"/>
    <w:rPr>
      <w:rFonts w:ascii="Arial Bold" w:eastAsiaTheme="majorEastAsia" w:hAnsi="Arial Bold" w:cstheme="majorBidi"/>
      <w:iCs/>
      <w:caps/>
      <w:color w:val="73A393" w:themeColor="accent3"/>
      <w:spacing w:val="30"/>
      <w:sz w:val="40"/>
    </w:rPr>
  </w:style>
  <w:style w:type="character" w:customStyle="1" w:styleId="Heading8Char">
    <w:name w:val="Heading 8 Char"/>
    <w:basedOn w:val="DefaultParagraphFont"/>
    <w:link w:val="Heading8"/>
    <w:uiPriority w:val="9"/>
    <w:semiHidden/>
    <w:rsid w:val="009865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57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8657A"/>
    <w:rPr>
      <w:color w:val="085359" w:themeColor="hyperlink"/>
      <w:u w:val="single"/>
    </w:rPr>
  </w:style>
  <w:style w:type="table" w:styleId="LightGrid-Accent1">
    <w:name w:val="Light Grid Accent 1"/>
    <w:basedOn w:val="TableNormal"/>
    <w:uiPriority w:val="62"/>
    <w:rsid w:val="0098657A"/>
    <w:pPr>
      <w:spacing w:after="0" w:line="240" w:lineRule="auto"/>
    </w:pPr>
    <w:rPr>
      <w:rFonts w:ascii="Arial Narrow" w:eastAsia="MS Mincho" w:hAnsi="Arial Narrow" w:cs="Times New Roman"/>
      <w:sz w:val="20"/>
      <w:szCs w:val="20"/>
    </w:rPr>
    <w:tblPr>
      <w:tblStyleRowBandSize w:val="1"/>
      <w:tblStyleColBandSize w:val="1"/>
      <w:tblBorders>
        <w:top w:val="single" w:sz="8" w:space="0" w:color="6CA4B5" w:themeColor="accent1"/>
        <w:left w:val="single" w:sz="8" w:space="0" w:color="6CA4B5" w:themeColor="accent1"/>
        <w:bottom w:val="single" w:sz="8" w:space="0" w:color="6CA4B5" w:themeColor="accent1"/>
        <w:right w:val="single" w:sz="8" w:space="0" w:color="6CA4B5" w:themeColor="accent1"/>
        <w:insideH w:val="single" w:sz="8" w:space="0" w:color="6CA4B5" w:themeColor="accent1"/>
        <w:insideV w:val="single" w:sz="8" w:space="0" w:color="6CA4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A4B5" w:themeColor="accent1"/>
          <w:left w:val="single" w:sz="8" w:space="0" w:color="6CA4B5" w:themeColor="accent1"/>
          <w:bottom w:val="single" w:sz="18" w:space="0" w:color="6CA4B5" w:themeColor="accent1"/>
          <w:right w:val="single" w:sz="8" w:space="0" w:color="6CA4B5" w:themeColor="accent1"/>
          <w:insideH w:val="nil"/>
          <w:insideV w:val="single" w:sz="8" w:space="0" w:color="6CA4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A4B5" w:themeColor="accent1"/>
          <w:left w:val="single" w:sz="8" w:space="0" w:color="6CA4B5" w:themeColor="accent1"/>
          <w:bottom w:val="single" w:sz="8" w:space="0" w:color="6CA4B5" w:themeColor="accent1"/>
          <w:right w:val="single" w:sz="8" w:space="0" w:color="6CA4B5" w:themeColor="accent1"/>
          <w:insideH w:val="nil"/>
          <w:insideV w:val="single" w:sz="8" w:space="0" w:color="6CA4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A4B5" w:themeColor="accent1"/>
          <w:left w:val="single" w:sz="8" w:space="0" w:color="6CA4B5" w:themeColor="accent1"/>
          <w:bottom w:val="single" w:sz="8" w:space="0" w:color="6CA4B5" w:themeColor="accent1"/>
          <w:right w:val="single" w:sz="8" w:space="0" w:color="6CA4B5" w:themeColor="accent1"/>
        </w:tcBorders>
      </w:tcPr>
    </w:tblStylePr>
    <w:tblStylePr w:type="band1Vert">
      <w:tblPr/>
      <w:tcPr>
        <w:tcBorders>
          <w:top w:val="single" w:sz="8" w:space="0" w:color="6CA4B5" w:themeColor="accent1"/>
          <w:left w:val="single" w:sz="8" w:space="0" w:color="6CA4B5" w:themeColor="accent1"/>
          <w:bottom w:val="single" w:sz="8" w:space="0" w:color="6CA4B5" w:themeColor="accent1"/>
          <w:right w:val="single" w:sz="8" w:space="0" w:color="6CA4B5" w:themeColor="accent1"/>
        </w:tcBorders>
        <w:shd w:val="clear" w:color="auto" w:fill="DAE8EC" w:themeFill="accent1" w:themeFillTint="3F"/>
      </w:tcPr>
    </w:tblStylePr>
    <w:tblStylePr w:type="band1Horz">
      <w:tblPr/>
      <w:tcPr>
        <w:tcBorders>
          <w:top w:val="single" w:sz="8" w:space="0" w:color="6CA4B5" w:themeColor="accent1"/>
          <w:left w:val="single" w:sz="8" w:space="0" w:color="6CA4B5" w:themeColor="accent1"/>
          <w:bottom w:val="single" w:sz="8" w:space="0" w:color="6CA4B5" w:themeColor="accent1"/>
          <w:right w:val="single" w:sz="8" w:space="0" w:color="6CA4B5" w:themeColor="accent1"/>
          <w:insideV w:val="single" w:sz="8" w:space="0" w:color="6CA4B5" w:themeColor="accent1"/>
        </w:tcBorders>
        <w:shd w:val="clear" w:color="auto" w:fill="DAE8EC" w:themeFill="accent1" w:themeFillTint="3F"/>
      </w:tcPr>
    </w:tblStylePr>
    <w:tblStylePr w:type="band2Horz">
      <w:tblPr/>
      <w:tcPr>
        <w:tcBorders>
          <w:top w:val="single" w:sz="8" w:space="0" w:color="6CA4B5" w:themeColor="accent1"/>
          <w:left w:val="single" w:sz="8" w:space="0" w:color="6CA4B5" w:themeColor="accent1"/>
          <w:bottom w:val="single" w:sz="8" w:space="0" w:color="6CA4B5" w:themeColor="accent1"/>
          <w:right w:val="single" w:sz="8" w:space="0" w:color="6CA4B5" w:themeColor="accent1"/>
          <w:insideV w:val="single" w:sz="8" w:space="0" w:color="6CA4B5" w:themeColor="accent1"/>
        </w:tcBorders>
      </w:tcPr>
    </w:tblStylePr>
  </w:style>
  <w:style w:type="table" w:styleId="LightList-Accent3">
    <w:name w:val="Light List Accent 3"/>
    <w:basedOn w:val="TableNormal"/>
    <w:uiPriority w:val="61"/>
    <w:rsid w:val="0098657A"/>
    <w:pPr>
      <w:spacing w:after="0" w:line="240" w:lineRule="auto"/>
    </w:pPr>
    <w:rPr>
      <w:rFonts w:ascii="Arial Narrow" w:eastAsia="MS Mincho" w:hAnsi="Arial Narrow" w:cs="Times New Roman"/>
      <w:sz w:val="20"/>
      <w:szCs w:val="20"/>
    </w:rPr>
    <w:tblPr>
      <w:tblStyleRowBandSize w:val="1"/>
      <w:tblStyleColBandSize w:val="1"/>
      <w:tblBorders>
        <w:top w:val="single" w:sz="8" w:space="0" w:color="73A393" w:themeColor="accent3"/>
        <w:left w:val="single" w:sz="8" w:space="0" w:color="73A393" w:themeColor="accent3"/>
        <w:bottom w:val="single" w:sz="8" w:space="0" w:color="73A393" w:themeColor="accent3"/>
        <w:right w:val="single" w:sz="8" w:space="0" w:color="73A393" w:themeColor="accent3"/>
      </w:tblBorders>
    </w:tblPr>
    <w:tblStylePr w:type="firstRow">
      <w:pPr>
        <w:spacing w:before="0" w:after="0" w:line="240" w:lineRule="auto"/>
      </w:pPr>
      <w:rPr>
        <w:b/>
        <w:bCs/>
        <w:color w:val="FFFFFF" w:themeColor="background1"/>
      </w:rPr>
      <w:tblPr/>
      <w:tcPr>
        <w:shd w:val="clear" w:color="auto" w:fill="73A393" w:themeFill="accent3"/>
      </w:tcPr>
    </w:tblStylePr>
    <w:tblStylePr w:type="lastRow">
      <w:pPr>
        <w:spacing w:before="0" w:after="0" w:line="240" w:lineRule="auto"/>
      </w:pPr>
      <w:rPr>
        <w:b/>
        <w:bCs/>
      </w:rPr>
      <w:tblPr/>
      <w:tcPr>
        <w:tcBorders>
          <w:top w:val="double" w:sz="6" w:space="0" w:color="73A393" w:themeColor="accent3"/>
          <w:left w:val="single" w:sz="8" w:space="0" w:color="73A393" w:themeColor="accent3"/>
          <w:bottom w:val="single" w:sz="8" w:space="0" w:color="73A393" w:themeColor="accent3"/>
          <w:right w:val="single" w:sz="8" w:space="0" w:color="73A393" w:themeColor="accent3"/>
        </w:tcBorders>
      </w:tcPr>
    </w:tblStylePr>
    <w:tblStylePr w:type="firstCol">
      <w:rPr>
        <w:b/>
        <w:bCs/>
      </w:rPr>
    </w:tblStylePr>
    <w:tblStylePr w:type="lastCol">
      <w:rPr>
        <w:b/>
        <w:bCs/>
      </w:rPr>
    </w:tblStylePr>
    <w:tblStylePr w:type="band1Vert">
      <w:tblPr/>
      <w:tcPr>
        <w:tcBorders>
          <w:top w:val="single" w:sz="8" w:space="0" w:color="73A393" w:themeColor="accent3"/>
          <w:left w:val="single" w:sz="8" w:space="0" w:color="73A393" w:themeColor="accent3"/>
          <w:bottom w:val="single" w:sz="8" w:space="0" w:color="73A393" w:themeColor="accent3"/>
          <w:right w:val="single" w:sz="8" w:space="0" w:color="73A393" w:themeColor="accent3"/>
        </w:tcBorders>
      </w:tcPr>
    </w:tblStylePr>
    <w:tblStylePr w:type="band1Horz">
      <w:tblPr/>
      <w:tcPr>
        <w:tcBorders>
          <w:top w:val="single" w:sz="8" w:space="0" w:color="73A393" w:themeColor="accent3"/>
          <w:left w:val="single" w:sz="8" w:space="0" w:color="73A393" w:themeColor="accent3"/>
          <w:bottom w:val="single" w:sz="8" w:space="0" w:color="73A393" w:themeColor="accent3"/>
          <w:right w:val="single" w:sz="8" w:space="0" w:color="73A393" w:themeColor="accent3"/>
        </w:tcBorders>
      </w:tcPr>
    </w:tblStylePr>
  </w:style>
  <w:style w:type="table" w:styleId="LightList-Accent6">
    <w:name w:val="Light List Accent 6"/>
    <w:basedOn w:val="TableNormal"/>
    <w:uiPriority w:val="61"/>
    <w:rsid w:val="0098657A"/>
    <w:pPr>
      <w:spacing w:after="0" w:line="240" w:lineRule="auto"/>
    </w:pPr>
    <w:tblPr>
      <w:tblStyleRowBandSize w:val="1"/>
      <w:tblStyleColBandSize w:val="1"/>
      <w:tblBorders>
        <w:top w:val="single" w:sz="8" w:space="0" w:color="8A79A8" w:themeColor="accent6"/>
        <w:left w:val="single" w:sz="8" w:space="0" w:color="8A79A8" w:themeColor="accent6"/>
        <w:bottom w:val="single" w:sz="8" w:space="0" w:color="8A79A8" w:themeColor="accent6"/>
        <w:right w:val="single" w:sz="8" w:space="0" w:color="8A79A8" w:themeColor="accent6"/>
      </w:tblBorders>
    </w:tblPr>
    <w:tblStylePr w:type="firstRow">
      <w:pPr>
        <w:spacing w:before="0" w:after="0" w:line="240" w:lineRule="auto"/>
      </w:pPr>
      <w:rPr>
        <w:b/>
        <w:bCs/>
        <w:color w:val="FFFFFF" w:themeColor="background1"/>
      </w:rPr>
      <w:tblPr/>
      <w:tcPr>
        <w:shd w:val="clear" w:color="auto" w:fill="8A79A8" w:themeFill="accent6"/>
      </w:tcPr>
    </w:tblStylePr>
    <w:tblStylePr w:type="lastRow">
      <w:pPr>
        <w:spacing w:before="0" w:after="0" w:line="240" w:lineRule="auto"/>
      </w:pPr>
      <w:rPr>
        <w:b/>
        <w:bCs/>
      </w:rPr>
      <w:tblPr/>
      <w:tcPr>
        <w:tcBorders>
          <w:top w:val="double" w:sz="6" w:space="0" w:color="8A79A8" w:themeColor="accent6"/>
          <w:left w:val="single" w:sz="8" w:space="0" w:color="8A79A8" w:themeColor="accent6"/>
          <w:bottom w:val="single" w:sz="8" w:space="0" w:color="8A79A8" w:themeColor="accent6"/>
          <w:right w:val="single" w:sz="8" w:space="0" w:color="8A79A8" w:themeColor="accent6"/>
        </w:tcBorders>
      </w:tcPr>
    </w:tblStylePr>
    <w:tblStylePr w:type="firstCol">
      <w:rPr>
        <w:b/>
        <w:bCs/>
      </w:rPr>
    </w:tblStylePr>
    <w:tblStylePr w:type="lastCol">
      <w:rPr>
        <w:b/>
        <w:bCs/>
      </w:rPr>
    </w:tblStylePr>
    <w:tblStylePr w:type="band1Vert">
      <w:tblPr/>
      <w:tcPr>
        <w:tcBorders>
          <w:top w:val="single" w:sz="8" w:space="0" w:color="8A79A8" w:themeColor="accent6"/>
          <w:left w:val="single" w:sz="8" w:space="0" w:color="8A79A8" w:themeColor="accent6"/>
          <w:bottom w:val="single" w:sz="8" w:space="0" w:color="8A79A8" w:themeColor="accent6"/>
          <w:right w:val="single" w:sz="8" w:space="0" w:color="8A79A8" w:themeColor="accent6"/>
        </w:tcBorders>
      </w:tcPr>
    </w:tblStylePr>
    <w:tblStylePr w:type="band1Horz">
      <w:tblPr/>
      <w:tcPr>
        <w:tcBorders>
          <w:top w:val="single" w:sz="8" w:space="0" w:color="8A79A8" w:themeColor="accent6"/>
          <w:left w:val="single" w:sz="8" w:space="0" w:color="8A79A8" w:themeColor="accent6"/>
          <w:bottom w:val="single" w:sz="8" w:space="0" w:color="8A79A8" w:themeColor="accent6"/>
          <w:right w:val="single" w:sz="8" w:space="0" w:color="8A79A8" w:themeColor="accent6"/>
        </w:tcBorders>
      </w:tcPr>
    </w:tblStylePr>
  </w:style>
  <w:style w:type="table" w:styleId="LightShading">
    <w:name w:val="Light Shading"/>
    <w:basedOn w:val="TableNormal"/>
    <w:uiPriority w:val="60"/>
    <w:rsid w:val="0098657A"/>
    <w:pPr>
      <w:spacing w:after="0" w:line="240" w:lineRule="auto"/>
    </w:pPr>
    <w:rPr>
      <w:rFonts w:ascii="Arial Narrow" w:eastAsia="MS Mincho" w:hAnsi="Arial Narrow"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8657A"/>
    <w:pPr>
      <w:spacing w:after="0" w:line="240" w:lineRule="auto"/>
    </w:pPr>
    <w:rPr>
      <w:rFonts w:ascii="Arial Narrow" w:eastAsia="MS Mincho" w:hAnsi="Arial Narrow" w:cs="Times New Roman"/>
      <w:color w:val="487F8F" w:themeColor="accent1" w:themeShade="BF"/>
      <w:sz w:val="20"/>
      <w:szCs w:val="20"/>
    </w:rPr>
    <w:tblPr>
      <w:tblStyleRowBandSize w:val="1"/>
      <w:tblStyleColBandSize w:val="1"/>
      <w:tblBorders>
        <w:top w:val="single" w:sz="8" w:space="0" w:color="6CA4B5" w:themeColor="accent1"/>
        <w:bottom w:val="single" w:sz="8" w:space="0" w:color="6CA4B5" w:themeColor="accent1"/>
      </w:tblBorders>
    </w:tblPr>
    <w:tblStylePr w:type="firstRow">
      <w:pPr>
        <w:spacing w:before="0" w:after="0" w:line="240" w:lineRule="auto"/>
      </w:pPr>
      <w:rPr>
        <w:b/>
        <w:bCs/>
      </w:rPr>
      <w:tblPr/>
      <w:tcPr>
        <w:tcBorders>
          <w:top w:val="single" w:sz="8" w:space="0" w:color="6CA4B5" w:themeColor="accent1"/>
          <w:left w:val="nil"/>
          <w:bottom w:val="single" w:sz="8" w:space="0" w:color="6CA4B5" w:themeColor="accent1"/>
          <w:right w:val="nil"/>
          <w:insideH w:val="nil"/>
          <w:insideV w:val="nil"/>
        </w:tcBorders>
      </w:tcPr>
    </w:tblStylePr>
    <w:tblStylePr w:type="lastRow">
      <w:pPr>
        <w:spacing w:before="0" w:after="0" w:line="240" w:lineRule="auto"/>
      </w:pPr>
      <w:rPr>
        <w:b/>
        <w:bCs/>
      </w:rPr>
      <w:tblPr/>
      <w:tcPr>
        <w:tcBorders>
          <w:top w:val="single" w:sz="8" w:space="0" w:color="6CA4B5" w:themeColor="accent1"/>
          <w:left w:val="nil"/>
          <w:bottom w:val="single" w:sz="8" w:space="0" w:color="6CA4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8EC" w:themeFill="accent1" w:themeFillTint="3F"/>
      </w:tcPr>
    </w:tblStylePr>
    <w:tblStylePr w:type="band1Horz">
      <w:tblPr/>
      <w:tcPr>
        <w:tcBorders>
          <w:left w:val="nil"/>
          <w:right w:val="nil"/>
          <w:insideH w:val="nil"/>
          <w:insideV w:val="nil"/>
        </w:tcBorders>
        <w:shd w:val="clear" w:color="auto" w:fill="DAE8EC" w:themeFill="accent1" w:themeFillTint="3F"/>
      </w:tcPr>
    </w:tblStylePr>
  </w:style>
  <w:style w:type="table" w:styleId="LightShading-Accent2">
    <w:name w:val="Light Shading Accent 2"/>
    <w:basedOn w:val="TableNormal"/>
    <w:uiPriority w:val="60"/>
    <w:rsid w:val="0098657A"/>
    <w:pPr>
      <w:spacing w:after="0" w:line="240" w:lineRule="auto"/>
    </w:pPr>
    <w:rPr>
      <w:rFonts w:ascii="Arial Narrow" w:eastAsia="MS Mincho" w:hAnsi="Arial Narrow" w:cs="Times New Roman"/>
      <w:color w:val="558588" w:themeColor="accent2" w:themeShade="BF"/>
      <w:sz w:val="20"/>
      <w:szCs w:val="20"/>
    </w:rPr>
    <w:tblPr>
      <w:tblStyleRowBandSize w:val="1"/>
      <w:tblStyleColBandSize w:val="1"/>
      <w:tblBorders>
        <w:top w:val="single" w:sz="8" w:space="0" w:color="7BAAAD" w:themeColor="accent2"/>
        <w:bottom w:val="single" w:sz="8" w:space="0" w:color="7BAAAD" w:themeColor="accent2"/>
      </w:tblBorders>
    </w:tblPr>
    <w:tblStylePr w:type="firstRow">
      <w:pPr>
        <w:spacing w:before="0" w:after="0" w:line="240" w:lineRule="auto"/>
      </w:pPr>
      <w:rPr>
        <w:b/>
        <w:bCs/>
      </w:rPr>
      <w:tblPr/>
      <w:tcPr>
        <w:tcBorders>
          <w:top w:val="single" w:sz="8" w:space="0" w:color="7BAAAD" w:themeColor="accent2"/>
          <w:left w:val="nil"/>
          <w:bottom w:val="single" w:sz="8" w:space="0" w:color="7BAAAD" w:themeColor="accent2"/>
          <w:right w:val="nil"/>
          <w:insideH w:val="nil"/>
          <w:insideV w:val="nil"/>
        </w:tcBorders>
      </w:tcPr>
    </w:tblStylePr>
    <w:tblStylePr w:type="lastRow">
      <w:pPr>
        <w:spacing w:before="0" w:after="0" w:line="240" w:lineRule="auto"/>
      </w:pPr>
      <w:rPr>
        <w:b/>
        <w:bCs/>
      </w:rPr>
      <w:tblPr/>
      <w:tcPr>
        <w:tcBorders>
          <w:top w:val="single" w:sz="8" w:space="0" w:color="7BAAAD" w:themeColor="accent2"/>
          <w:left w:val="nil"/>
          <w:bottom w:val="single" w:sz="8" w:space="0" w:color="7BAAA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AEA" w:themeFill="accent2" w:themeFillTint="3F"/>
      </w:tcPr>
    </w:tblStylePr>
    <w:tblStylePr w:type="band1Horz">
      <w:tblPr/>
      <w:tcPr>
        <w:tcBorders>
          <w:left w:val="nil"/>
          <w:right w:val="nil"/>
          <w:insideH w:val="nil"/>
          <w:insideV w:val="nil"/>
        </w:tcBorders>
        <w:shd w:val="clear" w:color="auto" w:fill="DEEAEA" w:themeFill="accent2" w:themeFillTint="3F"/>
      </w:tcPr>
    </w:tblStylePr>
  </w:style>
  <w:style w:type="table" w:styleId="LightShading-Accent3">
    <w:name w:val="Light Shading Accent 3"/>
    <w:basedOn w:val="TableNormal"/>
    <w:uiPriority w:val="60"/>
    <w:rsid w:val="0098657A"/>
    <w:pPr>
      <w:spacing w:after="0" w:line="240" w:lineRule="auto"/>
    </w:pPr>
    <w:rPr>
      <w:rFonts w:ascii="Arial Narrow" w:eastAsia="MS Mincho" w:hAnsi="Arial Narrow" w:cs="Times New Roman"/>
      <w:color w:val="527D6F" w:themeColor="accent3" w:themeShade="BF"/>
      <w:sz w:val="20"/>
      <w:szCs w:val="20"/>
    </w:rPr>
    <w:tblPr>
      <w:tblStyleRowBandSize w:val="1"/>
      <w:tblStyleColBandSize w:val="1"/>
      <w:tblBorders>
        <w:top w:val="single" w:sz="8" w:space="0" w:color="73A393" w:themeColor="accent3"/>
        <w:bottom w:val="single" w:sz="8" w:space="0" w:color="73A393" w:themeColor="accent3"/>
      </w:tblBorders>
    </w:tblPr>
    <w:tblStylePr w:type="firstRow">
      <w:pPr>
        <w:spacing w:before="0" w:after="0" w:line="240" w:lineRule="auto"/>
      </w:pPr>
      <w:rPr>
        <w:b/>
        <w:bCs/>
      </w:rPr>
      <w:tblPr/>
      <w:tcPr>
        <w:tcBorders>
          <w:top w:val="single" w:sz="8" w:space="0" w:color="73A393" w:themeColor="accent3"/>
          <w:left w:val="nil"/>
          <w:bottom w:val="single" w:sz="8" w:space="0" w:color="73A393" w:themeColor="accent3"/>
          <w:right w:val="nil"/>
          <w:insideH w:val="nil"/>
          <w:insideV w:val="nil"/>
        </w:tcBorders>
      </w:tcPr>
    </w:tblStylePr>
    <w:tblStylePr w:type="lastRow">
      <w:pPr>
        <w:spacing w:before="0" w:after="0" w:line="240" w:lineRule="auto"/>
      </w:pPr>
      <w:rPr>
        <w:b/>
        <w:bCs/>
      </w:rPr>
      <w:tblPr/>
      <w:tcPr>
        <w:tcBorders>
          <w:top w:val="single" w:sz="8" w:space="0" w:color="73A393" w:themeColor="accent3"/>
          <w:left w:val="nil"/>
          <w:bottom w:val="single" w:sz="8" w:space="0" w:color="73A39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E4" w:themeFill="accent3" w:themeFillTint="3F"/>
      </w:tcPr>
    </w:tblStylePr>
    <w:tblStylePr w:type="band1Horz">
      <w:tblPr/>
      <w:tcPr>
        <w:tcBorders>
          <w:left w:val="nil"/>
          <w:right w:val="nil"/>
          <w:insideH w:val="nil"/>
          <w:insideV w:val="nil"/>
        </w:tcBorders>
        <w:shd w:val="clear" w:color="auto" w:fill="DCE8E4" w:themeFill="accent3" w:themeFillTint="3F"/>
      </w:tcPr>
    </w:tblStylePr>
  </w:style>
  <w:style w:type="paragraph" w:styleId="ListBullet2">
    <w:name w:val="List Bullet 2"/>
    <w:aliases w:val="Bullet L2"/>
    <w:basedOn w:val="ListParagraph"/>
    <w:uiPriority w:val="99"/>
    <w:unhideWhenUsed/>
    <w:qFormat/>
    <w:rsid w:val="0098657A"/>
    <w:pPr>
      <w:numPr>
        <w:ilvl w:val="1"/>
      </w:numPr>
    </w:pPr>
  </w:style>
  <w:style w:type="paragraph" w:styleId="ListBullet3">
    <w:name w:val="List Bullet 3"/>
    <w:aliases w:val="Bullet L3"/>
    <w:basedOn w:val="ListParagraph"/>
    <w:uiPriority w:val="99"/>
    <w:unhideWhenUsed/>
    <w:qFormat/>
    <w:rsid w:val="0098657A"/>
    <w:pPr>
      <w:numPr>
        <w:ilvl w:val="2"/>
      </w:numPr>
    </w:pPr>
  </w:style>
  <w:style w:type="paragraph" w:customStyle="1" w:styleId="Mainsubtitle">
    <w:name w:val="Main subtitle"/>
    <w:basedOn w:val="Normal"/>
    <w:qFormat/>
    <w:rsid w:val="0098657A"/>
    <w:rPr>
      <w:rFonts w:asciiTheme="majorHAnsi" w:hAnsiTheme="majorHAnsi"/>
      <w:i/>
      <w:noProof/>
      <w:color w:val="000000" w:themeColor="text1"/>
      <w:sz w:val="40"/>
      <w:szCs w:val="40"/>
    </w:rPr>
  </w:style>
  <w:style w:type="paragraph" w:styleId="NoSpacing">
    <w:name w:val="No Spacing"/>
    <w:basedOn w:val="Normal"/>
    <w:link w:val="NoSpacingChar"/>
    <w:uiPriority w:val="1"/>
    <w:rsid w:val="0098657A"/>
    <w:pPr>
      <w:spacing w:after="0"/>
    </w:pPr>
    <w:rPr>
      <w:rFonts w:eastAsia="Calibri"/>
    </w:rPr>
  </w:style>
  <w:style w:type="character" w:customStyle="1" w:styleId="NoSpacingChar">
    <w:name w:val="No Spacing Char"/>
    <w:link w:val="NoSpacing"/>
    <w:uiPriority w:val="1"/>
    <w:rsid w:val="0098657A"/>
    <w:rPr>
      <w:rFonts w:ascii="Times New Roman" w:eastAsia="Calibri" w:hAnsi="Times New Roman" w:cs="Times New Roman"/>
    </w:rPr>
  </w:style>
  <w:style w:type="paragraph" w:customStyle="1" w:styleId="NumberL2">
    <w:name w:val="Number L2"/>
    <w:basedOn w:val="ListParagraph"/>
    <w:qFormat/>
    <w:rsid w:val="0098657A"/>
    <w:pPr>
      <w:numPr>
        <w:ilvl w:val="1"/>
        <w:numId w:val="4"/>
      </w:numPr>
    </w:pPr>
  </w:style>
  <w:style w:type="paragraph" w:customStyle="1" w:styleId="NumberL3">
    <w:name w:val="Number L3"/>
    <w:basedOn w:val="ListParagraph"/>
    <w:qFormat/>
    <w:rsid w:val="0098657A"/>
    <w:pPr>
      <w:numPr>
        <w:ilvl w:val="2"/>
        <w:numId w:val="4"/>
      </w:numPr>
    </w:pPr>
  </w:style>
  <w:style w:type="paragraph" w:customStyle="1" w:styleId="NumberedL1">
    <w:name w:val="Numbered L1"/>
    <w:basedOn w:val="ListParagraph"/>
    <w:qFormat/>
    <w:rsid w:val="0098657A"/>
    <w:pPr>
      <w:numPr>
        <w:numId w:val="4"/>
      </w:numPr>
    </w:pPr>
  </w:style>
  <w:style w:type="character" w:styleId="PageNumber">
    <w:name w:val="page number"/>
    <w:basedOn w:val="DefaultParagraphFont"/>
    <w:uiPriority w:val="99"/>
    <w:semiHidden/>
    <w:unhideWhenUsed/>
    <w:rsid w:val="0098657A"/>
  </w:style>
  <w:style w:type="table" w:styleId="PlainTable3">
    <w:name w:val="Plain Table 3"/>
    <w:basedOn w:val="TableNormal"/>
    <w:uiPriority w:val="99"/>
    <w:rsid w:val="0098657A"/>
    <w:pPr>
      <w:spacing w:after="0" w:line="240" w:lineRule="auto"/>
    </w:pPr>
    <w:rPr>
      <w:rFonts w:ascii="Arial Narrow" w:eastAsia="MS Mincho" w:hAnsi="Arial Narrow"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ferences">
    <w:name w:val="References"/>
    <w:basedOn w:val="Normal"/>
    <w:qFormat/>
    <w:rsid w:val="0098657A"/>
    <w:pPr>
      <w:ind w:left="720" w:hanging="720"/>
    </w:pPr>
  </w:style>
  <w:style w:type="paragraph" w:customStyle="1" w:styleId="SponsorOrganization">
    <w:name w:val="Sponsor Organization"/>
    <w:basedOn w:val="Normal"/>
    <w:qFormat/>
    <w:rsid w:val="0098657A"/>
    <w:rPr>
      <w:rFonts w:asciiTheme="majorHAnsi" w:hAnsiTheme="majorHAnsi"/>
      <w:color w:val="73A393" w:themeColor="accent3"/>
      <w:sz w:val="28"/>
      <w:szCs w:val="28"/>
    </w:rPr>
  </w:style>
  <w:style w:type="character" w:styleId="Strong">
    <w:name w:val="Strong"/>
    <w:basedOn w:val="DefaultParagraphFont"/>
    <w:uiPriority w:val="22"/>
    <w:qFormat/>
    <w:rsid w:val="0098657A"/>
    <w:rPr>
      <w:b/>
      <w:bCs/>
    </w:rPr>
  </w:style>
  <w:style w:type="table" w:customStyle="1" w:styleId="Style1">
    <w:name w:val="Style1"/>
    <w:basedOn w:val="TableNormal"/>
    <w:uiPriority w:val="99"/>
    <w:rsid w:val="0098657A"/>
    <w:pPr>
      <w:spacing w:after="0" w:line="240" w:lineRule="auto"/>
    </w:pPr>
    <w:rPr>
      <w:rFonts w:ascii="Arial Narrow" w:eastAsia="MS Mincho" w:hAnsi="Arial Narrow" w:cs="Times New Roman"/>
      <w:sz w:val="20"/>
      <w:szCs w:val="20"/>
    </w:rPr>
    <w:tblPr>
      <w:tblBorders>
        <w:insideH w:val="single" w:sz="4" w:space="0" w:color="999999" w:themeColor="text1" w:themeTint="66"/>
      </w:tblBorders>
    </w:tblPr>
    <w:tblStylePr w:type="firstRow">
      <w:rPr>
        <w:rFonts w:ascii="Times New Roman" w:hAnsi="Times New Roman"/>
        <w:b/>
        <w:color w:val="FFFFFF" w:themeColor="background1"/>
        <w:sz w:val="22"/>
      </w:rPr>
      <w:tblPr/>
      <w:tcPr>
        <w:shd w:val="clear" w:color="auto" w:fill="73A393" w:themeFill="accent3"/>
      </w:tcPr>
    </w:tblStylePr>
  </w:style>
  <w:style w:type="table" w:customStyle="1" w:styleId="Style11">
    <w:name w:val="Style11"/>
    <w:basedOn w:val="TableNormal"/>
    <w:uiPriority w:val="99"/>
    <w:rsid w:val="0098657A"/>
    <w:pPr>
      <w:spacing w:after="0" w:line="240" w:lineRule="auto"/>
    </w:pPr>
    <w:rPr>
      <w:rFonts w:ascii="Arial Narrow" w:eastAsia="MS Mincho" w:hAnsi="Arial Narrow" w:cs="Times New Roman"/>
      <w:sz w:val="20"/>
      <w:szCs w:val="20"/>
    </w:rPr>
    <w:tblPr>
      <w:tblBorders>
        <w:insideH w:val="single" w:sz="4" w:space="0" w:color="999999" w:themeColor="text1" w:themeTint="66"/>
      </w:tblBorders>
    </w:tblPr>
    <w:tblStylePr w:type="firstRow">
      <w:rPr>
        <w:rFonts w:ascii="Times New Roman" w:hAnsi="Times New Roman"/>
        <w:b/>
        <w:color w:val="FFFFFF" w:themeColor="background1"/>
        <w:sz w:val="22"/>
      </w:rPr>
      <w:tblPr/>
      <w:tcPr>
        <w:shd w:val="clear" w:color="auto" w:fill="73A393" w:themeFill="accent3"/>
      </w:tcPr>
    </w:tblStylePr>
  </w:style>
  <w:style w:type="table" w:customStyle="1" w:styleId="Style2">
    <w:name w:val="Style2"/>
    <w:basedOn w:val="TableNormal"/>
    <w:uiPriority w:val="99"/>
    <w:rsid w:val="0098657A"/>
    <w:pPr>
      <w:spacing w:after="0" w:line="276" w:lineRule="auto"/>
    </w:pPr>
    <w:rPr>
      <w:rFonts w:ascii="Times New Roman" w:eastAsia="MS Mincho" w:hAnsi="Times New Roman" w:cs="Times New Roman"/>
      <w:sz w:val="20"/>
      <w:szCs w:val="20"/>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vAlign w:val="center"/>
    </w:tcPr>
    <w:tblStylePr w:type="firstRow">
      <w:rPr>
        <w:rFonts w:ascii="Times New Roman" w:hAnsi="Times New Roman"/>
        <w:b/>
        <w:color w:val="FFFFFF" w:themeColor="background1"/>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73A393" w:themeFill="accent3"/>
      </w:tcPr>
    </w:tblStylePr>
    <w:tblStylePr w:type="firstCol">
      <w:rPr>
        <w:b w:val="0"/>
      </w:rPr>
    </w:tblStylePr>
    <w:tblStylePr w:type="band1Horz">
      <w:tblPr/>
      <w:tcPr>
        <w:shd w:val="clear" w:color="auto" w:fill="FFFFFF" w:themeFill="background1"/>
      </w:tcPr>
    </w:tblStylePr>
    <w:tblStylePr w:type="band2Horz">
      <w:rPr>
        <w:rFonts w:ascii="Times New Roman" w:hAnsi="Times New Roman"/>
        <w:color w:val="auto"/>
        <w:sz w:val="20"/>
      </w:rPr>
      <w:tblPr/>
      <w:tcPr>
        <w:shd w:val="clear" w:color="auto" w:fill="CCCCCC" w:themeFill="text1" w:themeFillTint="33"/>
      </w:tcPr>
    </w:tblStylePr>
  </w:style>
  <w:style w:type="table" w:customStyle="1" w:styleId="Style3">
    <w:name w:val="Style3"/>
    <w:basedOn w:val="TableNormal"/>
    <w:uiPriority w:val="99"/>
    <w:rsid w:val="0098657A"/>
    <w:pPr>
      <w:spacing w:after="0" w:line="240" w:lineRule="auto"/>
      <w:jc w:val="center"/>
    </w:pPr>
    <w:rPr>
      <w:rFonts w:ascii="Arial Narrow" w:eastAsia="MS Mincho" w:hAnsi="Arial Narrow" w:cs="Times New Roman"/>
      <w:sz w:val="20"/>
      <w:szCs w:val="20"/>
    </w:rPr>
    <w:tblPr/>
    <w:tcPr>
      <w:vAlign w:val="center"/>
    </w:tcPr>
  </w:style>
  <w:style w:type="paragraph" w:customStyle="1" w:styleId="Subcaption">
    <w:name w:val="Subcaption"/>
    <w:basedOn w:val="Normal"/>
    <w:next w:val="Normal"/>
    <w:qFormat/>
    <w:rsid w:val="0098657A"/>
    <w:rPr>
      <w:rFonts w:ascii="Arial" w:hAnsi="Arial"/>
      <w:i/>
      <w:noProof/>
      <w:color w:val="767769" w:themeColor="text2"/>
      <w:sz w:val="18"/>
    </w:rPr>
  </w:style>
  <w:style w:type="paragraph" w:styleId="Subtitle">
    <w:name w:val="Subtitle"/>
    <w:basedOn w:val="Normal"/>
    <w:next w:val="Normal"/>
    <w:link w:val="SubtitleChar"/>
    <w:autoRedefine/>
    <w:uiPriority w:val="11"/>
    <w:qFormat/>
    <w:rsid w:val="0098657A"/>
    <w:pPr>
      <w:numPr>
        <w:ilvl w:val="1"/>
      </w:numPr>
      <w:spacing w:before="120"/>
      <w:jc w:val="center"/>
    </w:pPr>
    <w:rPr>
      <w:rFonts w:ascii="Arial Narrow" w:hAnsi="Arial Narrow"/>
      <w:bCs/>
      <w:i/>
      <w:color w:val="767769"/>
      <w:spacing w:val="20"/>
      <w:sz w:val="32"/>
      <w:szCs w:val="32"/>
    </w:rPr>
  </w:style>
  <w:style w:type="character" w:customStyle="1" w:styleId="SubtitleChar">
    <w:name w:val="Subtitle Char"/>
    <w:link w:val="Subtitle"/>
    <w:uiPriority w:val="11"/>
    <w:rsid w:val="0098657A"/>
    <w:rPr>
      <w:rFonts w:ascii="Arial Narrow" w:eastAsia="MS Mincho" w:hAnsi="Arial Narrow" w:cs="Times New Roman"/>
      <w:bCs/>
      <w:i/>
      <w:color w:val="767769"/>
      <w:spacing w:val="20"/>
      <w:sz w:val="32"/>
      <w:szCs w:val="32"/>
    </w:rPr>
  </w:style>
  <w:style w:type="paragraph" w:styleId="TableofFigures">
    <w:name w:val="table of figures"/>
    <w:basedOn w:val="Normal"/>
    <w:next w:val="Normal"/>
    <w:uiPriority w:val="99"/>
    <w:unhideWhenUsed/>
    <w:rsid w:val="0098657A"/>
    <w:pPr>
      <w:tabs>
        <w:tab w:val="right" w:leader="dot" w:pos="9360"/>
      </w:tabs>
      <w:spacing w:line="252" w:lineRule="auto"/>
      <w:contextualSpacing/>
    </w:pPr>
    <w:rPr>
      <w:rFonts w:eastAsia="Calibri"/>
    </w:rPr>
  </w:style>
  <w:style w:type="paragraph" w:styleId="TOC1">
    <w:name w:val="toc 1"/>
    <w:basedOn w:val="Normal"/>
    <w:next w:val="Normal"/>
    <w:autoRedefine/>
    <w:uiPriority w:val="39"/>
    <w:unhideWhenUsed/>
    <w:rsid w:val="0098657A"/>
    <w:pPr>
      <w:tabs>
        <w:tab w:val="right" w:leader="dot" w:pos="9360"/>
      </w:tabs>
      <w:ind w:left="504" w:hanging="504"/>
    </w:pPr>
  </w:style>
  <w:style w:type="paragraph" w:styleId="TOC2">
    <w:name w:val="toc 2"/>
    <w:basedOn w:val="Normal"/>
    <w:next w:val="Normal"/>
    <w:autoRedefine/>
    <w:uiPriority w:val="39"/>
    <w:unhideWhenUsed/>
    <w:rsid w:val="0098657A"/>
    <w:pPr>
      <w:tabs>
        <w:tab w:val="left" w:pos="504"/>
        <w:tab w:val="right" w:leader="dot" w:pos="9360"/>
      </w:tabs>
      <w:ind w:left="1008" w:hanging="504"/>
    </w:pPr>
  </w:style>
  <w:style w:type="paragraph" w:styleId="TOC3">
    <w:name w:val="toc 3"/>
    <w:basedOn w:val="Normal"/>
    <w:next w:val="Normal"/>
    <w:autoRedefine/>
    <w:uiPriority w:val="39"/>
    <w:unhideWhenUsed/>
    <w:rsid w:val="0098657A"/>
    <w:pPr>
      <w:tabs>
        <w:tab w:val="right" w:leader="dot" w:pos="9360"/>
      </w:tabs>
      <w:ind w:left="1512" w:hanging="504"/>
    </w:pPr>
  </w:style>
  <w:style w:type="paragraph" w:styleId="TOC4">
    <w:name w:val="toc 4"/>
    <w:basedOn w:val="Normal"/>
    <w:next w:val="Normal"/>
    <w:autoRedefine/>
    <w:uiPriority w:val="39"/>
    <w:unhideWhenUsed/>
    <w:rsid w:val="0098657A"/>
    <w:pPr>
      <w:ind w:left="662"/>
    </w:pPr>
  </w:style>
  <w:style w:type="paragraph" w:styleId="TOC5">
    <w:name w:val="toc 5"/>
    <w:basedOn w:val="Normal"/>
    <w:next w:val="Normal"/>
    <w:autoRedefine/>
    <w:uiPriority w:val="39"/>
    <w:unhideWhenUsed/>
    <w:rsid w:val="0098657A"/>
    <w:pPr>
      <w:ind w:left="878"/>
    </w:pPr>
  </w:style>
  <w:style w:type="paragraph" w:styleId="TOC6">
    <w:name w:val="toc 6"/>
    <w:basedOn w:val="Normal"/>
    <w:next w:val="Normal"/>
    <w:autoRedefine/>
    <w:uiPriority w:val="39"/>
    <w:unhideWhenUsed/>
    <w:rsid w:val="0098657A"/>
    <w:pPr>
      <w:ind w:left="1094"/>
    </w:pPr>
  </w:style>
  <w:style w:type="paragraph" w:styleId="TOC7">
    <w:name w:val="toc 7"/>
    <w:basedOn w:val="Normal"/>
    <w:next w:val="Normal"/>
    <w:autoRedefine/>
    <w:uiPriority w:val="39"/>
    <w:unhideWhenUsed/>
    <w:rsid w:val="0098657A"/>
    <w:pPr>
      <w:ind w:left="1325"/>
    </w:pPr>
  </w:style>
  <w:style w:type="paragraph" w:styleId="TOC8">
    <w:name w:val="toc 8"/>
    <w:basedOn w:val="Normal"/>
    <w:next w:val="Normal"/>
    <w:autoRedefine/>
    <w:uiPriority w:val="39"/>
    <w:unhideWhenUsed/>
    <w:rsid w:val="0098657A"/>
    <w:pPr>
      <w:ind w:left="1541"/>
    </w:pPr>
  </w:style>
  <w:style w:type="paragraph" w:styleId="TOC9">
    <w:name w:val="toc 9"/>
    <w:basedOn w:val="Normal"/>
    <w:next w:val="Normal"/>
    <w:autoRedefine/>
    <w:uiPriority w:val="39"/>
    <w:unhideWhenUsed/>
    <w:rsid w:val="0098657A"/>
    <w:pPr>
      <w:ind w:left="1757"/>
    </w:pPr>
  </w:style>
  <w:style w:type="paragraph" w:styleId="TOCHeading">
    <w:name w:val="TOC Heading"/>
    <w:basedOn w:val="Heading1"/>
    <w:next w:val="Normal"/>
    <w:uiPriority w:val="39"/>
    <w:semiHidden/>
    <w:unhideWhenUsed/>
    <w:qFormat/>
    <w:rsid w:val="0098657A"/>
    <w:pPr>
      <w:spacing w:before="480"/>
      <w:outlineLvl w:val="9"/>
    </w:pPr>
    <w:rPr>
      <w:bCs/>
      <w:color w:val="447888"/>
      <w:szCs w:val="32"/>
    </w:rPr>
  </w:style>
  <w:style w:type="table" w:customStyle="1" w:styleId="WITable">
    <w:name w:val="WI Table"/>
    <w:basedOn w:val="TableNormal"/>
    <w:uiPriority w:val="99"/>
    <w:rsid w:val="0098657A"/>
    <w:pPr>
      <w:spacing w:after="0" w:line="240" w:lineRule="auto"/>
    </w:pPr>
    <w:rPr>
      <w:rFonts w:ascii="Arial Narrow" w:eastAsia="MS Mincho" w:hAnsi="Arial Narrow" w:cs="Times New Roman"/>
      <w:sz w:val="20"/>
      <w:szCs w:val="20"/>
    </w:rPr>
    <w:tblPr/>
  </w:style>
  <w:style w:type="paragraph" w:customStyle="1" w:styleId="DocumentTypeTitle">
    <w:name w:val="Document Type Title"/>
    <w:basedOn w:val="Normal"/>
    <w:link w:val="DocumentTypeTitleChar"/>
    <w:rsid w:val="0098657A"/>
    <w:pPr>
      <w:pBdr>
        <w:bottom w:val="single" w:sz="4" w:space="3" w:color="7BAAAD"/>
      </w:pBdr>
      <w:spacing w:before="480"/>
      <w:jc w:val="right"/>
    </w:pPr>
    <w:rPr>
      <w:rFonts w:ascii="Arial" w:hAnsi="Arial" w:cs="Arial"/>
      <w:b/>
      <w:bCs/>
      <w:color w:val="7BAAAD"/>
      <w:sz w:val="28"/>
      <w:szCs w:val="36"/>
    </w:rPr>
  </w:style>
  <w:style w:type="character" w:customStyle="1" w:styleId="DocumentTypeTitleChar">
    <w:name w:val="Document Type Title Char"/>
    <w:basedOn w:val="DefaultParagraphFont"/>
    <w:link w:val="DocumentTypeTitle"/>
    <w:rsid w:val="0098657A"/>
    <w:rPr>
      <w:rFonts w:ascii="Arial" w:eastAsia="MS Mincho" w:hAnsi="Arial" w:cs="Arial"/>
      <w:b/>
      <w:bCs/>
      <w:color w:val="7BAAAD"/>
      <w:sz w:val="28"/>
      <w:szCs w:val="36"/>
    </w:rPr>
  </w:style>
  <w:style w:type="paragraph" w:customStyle="1" w:styleId="H3TM">
    <w:name w:val="H3 TM"/>
    <w:basedOn w:val="Heading3"/>
    <w:next w:val="Normal"/>
    <w:qFormat/>
    <w:rsid w:val="0098657A"/>
    <w:rPr>
      <w:rFonts w:cs="Arial"/>
      <w:bCs w:val="0"/>
    </w:rPr>
  </w:style>
  <w:style w:type="paragraph" w:customStyle="1" w:styleId="H4TM">
    <w:name w:val="H4 TM"/>
    <w:basedOn w:val="Heading4"/>
    <w:next w:val="Normal"/>
    <w:qFormat/>
    <w:rsid w:val="0098657A"/>
    <w:pPr>
      <w:spacing w:before="240"/>
    </w:pPr>
    <w:rPr>
      <w:rFonts w:cs="Arial"/>
      <w:bCs w:val="0"/>
      <w:iCs w:val="0"/>
    </w:rPr>
  </w:style>
  <w:style w:type="paragraph" w:customStyle="1" w:styleId="TableText">
    <w:name w:val="Table Text"/>
    <w:basedOn w:val="Normal"/>
    <w:rsid w:val="0098657A"/>
    <w:pPr>
      <w:spacing w:after="0"/>
    </w:pPr>
    <w:rPr>
      <w:rFonts w:eastAsia="Times New Roman"/>
      <w:sz w:val="20"/>
      <w:szCs w:val="20"/>
    </w:rPr>
  </w:style>
  <w:style w:type="character" w:styleId="UnresolvedMention">
    <w:name w:val="Unresolved Mention"/>
    <w:basedOn w:val="DefaultParagraphFont"/>
    <w:uiPriority w:val="99"/>
    <w:semiHidden/>
    <w:unhideWhenUsed/>
    <w:rsid w:val="005A4BB3"/>
    <w:rPr>
      <w:color w:val="605E5C"/>
      <w:shd w:val="clear" w:color="auto" w:fill="E1DFDD"/>
    </w:rPr>
  </w:style>
  <w:style w:type="paragraph" w:customStyle="1" w:styleId="NormalLeft05">
    <w:name w:val="Normal + Left:  0.5&quot;"/>
    <w:aliases w:val="First line:  0.5&quot;"/>
    <w:basedOn w:val="Normal"/>
    <w:rsid w:val="0018194B"/>
    <w:pPr>
      <w:autoSpaceDE w:val="0"/>
      <w:autoSpaceDN w:val="0"/>
      <w:adjustRightInd w:val="0"/>
      <w:spacing w:after="0" w:line="240" w:lineRule="auto"/>
    </w:pPr>
    <w:rPr>
      <w:rFonts w:ascii="Arial" w:eastAsia="Times New Roman" w:hAnsi="Arial" w:cs="Arial"/>
    </w:rPr>
  </w:style>
  <w:style w:type="paragraph" w:customStyle="1" w:styleId="reference">
    <w:name w:val="reference"/>
    <w:basedOn w:val="Normal"/>
    <w:rsid w:val="0018194B"/>
    <w:pPr>
      <w:spacing w:before="100" w:beforeAutospacing="1" w:after="100" w:afterAutospacing="1" w:line="240" w:lineRule="auto"/>
    </w:pPr>
    <w:rPr>
      <w:rFonts w:eastAsia="Times New Roman"/>
      <w:sz w:val="21"/>
      <w:szCs w:val="24"/>
    </w:rPr>
  </w:style>
  <w:style w:type="character" w:customStyle="1" w:styleId="bold1">
    <w:name w:val="bold1"/>
    <w:rsid w:val="00C643EA"/>
    <w:rPr>
      <w:b/>
      <w:bCs/>
    </w:rPr>
  </w:style>
  <w:style w:type="paragraph" w:styleId="Revision">
    <w:name w:val="Revision"/>
    <w:hidden/>
    <w:uiPriority w:val="99"/>
    <w:semiHidden/>
    <w:rsid w:val="0093163E"/>
    <w:pPr>
      <w:spacing w:after="0" w:line="240" w:lineRule="auto"/>
    </w:pPr>
    <w:rPr>
      <w:rFonts w:ascii="Times New Roman" w:eastAsia="MS Mincho" w:hAnsi="Times New Roman" w:cs="Times New Roman"/>
    </w:rPr>
  </w:style>
  <w:style w:type="character" w:customStyle="1" w:styleId="ui-provider">
    <w:name w:val="ui-provider"/>
    <w:basedOn w:val="DefaultParagraphFont"/>
    <w:rsid w:val="00CE78F6"/>
  </w:style>
  <w:style w:type="character" w:styleId="PlaceholderText">
    <w:name w:val="Placeholder Text"/>
    <w:basedOn w:val="DefaultParagraphFont"/>
    <w:uiPriority w:val="99"/>
    <w:semiHidden/>
    <w:rsid w:val="00A561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5658">
      <w:bodyDiv w:val="1"/>
      <w:marLeft w:val="0"/>
      <w:marRight w:val="0"/>
      <w:marTop w:val="0"/>
      <w:marBottom w:val="0"/>
      <w:divBdr>
        <w:top w:val="none" w:sz="0" w:space="0" w:color="auto"/>
        <w:left w:val="none" w:sz="0" w:space="0" w:color="auto"/>
        <w:bottom w:val="none" w:sz="0" w:space="0" w:color="auto"/>
        <w:right w:val="none" w:sz="0" w:space="0" w:color="auto"/>
      </w:divBdr>
      <w:divsChild>
        <w:div w:id="1525442074">
          <w:marLeft w:val="480"/>
          <w:marRight w:val="0"/>
          <w:marTop w:val="0"/>
          <w:marBottom w:val="0"/>
          <w:divBdr>
            <w:top w:val="none" w:sz="0" w:space="0" w:color="auto"/>
            <w:left w:val="none" w:sz="0" w:space="0" w:color="auto"/>
            <w:bottom w:val="none" w:sz="0" w:space="0" w:color="auto"/>
            <w:right w:val="none" w:sz="0" w:space="0" w:color="auto"/>
          </w:divBdr>
          <w:divsChild>
            <w:div w:id="15848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1481">
      <w:bodyDiv w:val="1"/>
      <w:marLeft w:val="0"/>
      <w:marRight w:val="0"/>
      <w:marTop w:val="0"/>
      <w:marBottom w:val="0"/>
      <w:divBdr>
        <w:top w:val="none" w:sz="0" w:space="0" w:color="auto"/>
        <w:left w:val="none" w:sz="0" w:space="0" w:color="auto"/>
        <w:bottom w:val="none" w:sz="0" w:space="0" w:color="auto"/>
        <w:right w:val="none" w:sz="0" w:space="0" w:color="auto"/>
      </w:divBdr>
      <w:divsChild>
        <w:div w:id="1020550638">
          <w:marLeft w:val="480"/>
          <w:marRight w:val="0"/>
          <w:marTop w:val="0"/>
          <w:marBottom w:val="0"/>
          <w:divBdr>
            <w:top w:val="none" w:sz="0" w:space="0" w:color="auto"/>
            <w:left w:val="none" w:sz="0" w:space="0" w:color="auto"/>
            <w:bottom w:val="none" w:sz="0" w:space="0" w:color="auto"/>
            <w:right w:val="none" w:sz="0" w:space="0" w:color="auto"/>
          </w:divBdr>
          <w:divsChild>
            <w:div w:id="15163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3616">
      <w:bodyDiv w:val="1"/>
      <w:marLeft w:val="0"/>
      <w:marRight w:val="0"/>
      <w:marTop w:val="0"/>
      <w:marBottom w:val="0"/>
      <w:divBdr>
        <w:top w:val="none" w:sz="0" w:space="0" w:color="auto"/>
        <w:left w:val="none" w:sz="0" w:space="0" w:color="auto"/>
        <w:bottom w:val="none" w:sz="0" w:space="0" w:color="auto"/>
        <w:right w:val="none" w:sz="0" w:space="0" w:color="auto"/>
      </w:divBdr>
      <w:divsChild>
        <w:div w:id="1779324641">
          <w:marLeft w:val="480"/>
          <w:marRight w:val="0"/>
          <w:marTop w:val="0"/>
          <w:marBottom w:val="0"/>
          <w:divBdr>
            <w:top w:val="none" w:sz="0" w:space="0" w:color="auto"/>
            <w:left w:val="none" w:sz="0" w:space="0" w:color="auto"/>
            <w:bottom w:val="none" w:sz="0" w:space="0" w:color="auto"/>
            <w:right w:val="none" w:sz="0" w:space="0" w:color="auto"/>
          </w:divBdr>
          <w:divsChild>
            <w:div w:id="436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9092">
      <w:bodyDiv w:val="1"/>
      <w:marLeft w:val="0"/>
      <w:marRight w:val="0"/>
      <w:marTop w:val="0"/>
      <w:marBottom w:val="0"/>
      <w:divBdr>
        <w:top w:val="none" w:sz="0" w:space="0" w:color="auto"/>
        <w:left w:val="none" w:sz="0" w:space="0" w:color="auto"/>
        <w:bottom w:val="none" w:sz="0" w:space="0" w:color="auto"/>
        <w:right w:val="none" w:sz="0" w:space="0" w:color="auto"/>
      </w:divBdr>
      <w:divsChild>
        <w:div w:id="1316257412">
          <w:marLeft w:val="480"/>
          <w:marRight w:val="0"/>
          <w:marTop w:val="0"/>
          <w:marBottom w:val="0"/>
          <w:divBdr>
            <w:top w:val="none" w:sz="0" w:space="0" w:color="auto"/>
            <w:left w:val="none" w:sz="0" w:space="0" w:color="auto"/>
            <w:bottom w:val="none" w:sz="0" w:space="0" w:color="auto"/>
            <w:right w:val="none" w:sz="0" w:space="0" w:color="auto"/>
          </w:divBdr>
          <w:divsChild>
            <w:div w:id="14691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2219">
      <w:bodyDiv w:val="1"/>
      <w:marLeft w:val="0"/>
      <w:marRight w:val="0"/>
      <w:marTop w:val="0"/>
      <w:marBottom w:val="0"/>
      <w:divBdr>
        <w:top w:val="none" w:sz="0" w:space="0" w:color="auto"/>
        <w:left w:val="none" w:sz="0" w:space="0" w:color="auto"/>
        <w:bottom w:val="none" w:sz="0" w:space="0" w:color="auto"/>
        <w:right w:val="none" w:sz="0" w:space="0" w:color="auto"/>
      </w:divBdr>
      <w:divsChild>
        <w:div w:id="1607617099">
          <w:marLeft w:val="480"/>
          <w:marRight w:val="0"/>
          <w:marTop w:val="0"/>
          <w:marBottom w:val="0"/>
          <w:divBdr>
            <w:top w:val="none" w:sz="0" w:space="0" w:color="auto"/>
            <w:left w:val="none" w:sz="0" w:space="0" w:color="auto"/>
            <w:bottom w:val="none" w:sz="0" w:space="0" w:color="auto"/>
            <w:right w:val="none" w:sz="0" w:space="0" w:color="auto"/>
          </w:divBdr>
          <w:divsChild>
            <w:div w:id="4324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4919">
      <w:bodyDiv w:val="1"/>
      <w:marLeft w:val="0"/>
      <w:marRight w:val="0"/>
      <w:marTop w:val="0"/>
      <w:marBottom w:val="0"/>
      <w:divBdr>
        <w:top w:val="none" w:sz="0" w:space="0" w:color="auto"/>
        <w:left w:val="none" w:sz="0" w:space="0" w:color="auto"/>
        <w:bottom w:val="none" w:sz="0" w:space="0" w:color="auto"/>
        <w:right w:val="none" w:sz="0" w:space="0" w:color="auto"/>
      </w:divBdr>
      <w:divsChild>
        <w:div w:id="1699698613">
          <w:marLeft w:val="480"/>
          <w:marRight w:val="0"/>
          <w:marTop w:val="0"/>
          <w:marBottom w:val="0"/>
          <w:divBdr>
            <w:top w:val="none" w:sz="0" w:space="0" w:color="auto"/>
            <w:left w:val="none" w:sz="0" w:space="0" w:color="auto"/>
            <w:bottom w:val="none" w:sz="0" w:space="0" w:color="auto"/>
            <w:right w:val="none" w:sz="0" w:space="0" w:color="auto"/>
          </w:divBdr>
          <w:divsChild>
            <w:div w:id="3399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879">
      <w:bodyDiv w:val="1"/>
      <w:marLeft w:val="0"/>
      <w:marRight w:val="0"/>
      <w:marTop w:val="0"/>
      <w:marBottom w:val="0"/>
      <w:divBdr>
        <w:top w:val="none" w:sz="0" w:space="0" w:color="auto"/>
        <w:left w:val="none" w:sz="0" w:space="0" w:color="auto"/>
        <w:bottom w:val="none" w:sz="0" w:space="0" w:color="auto"/>
        <w:right w:val="none" w:sz="0" w:space="0" w:color="auto"/>
      </w:divBdr>
      <w:divsChild>
        <w:div w:id="1991011715">
          <w:marLeft w:val="480"/>
          <w:marRight w:val="0"/>
          <w:marTop w:val="0"/>
          <w:marBottom w:val="0"/>
          <w:divBdr>
            <w:top w:val="none" w:sz="0" w:space="0" w:color="auto"/>
            <w:left w:val="none" w:sz="0" w:space="0" w:color="auto"/>
            <w:bottom w:val="none" w:sz="0" w:space="0" w:color="auto"/>
            <w:right w:val="none" w:sz="0" w:space="0" w:color="auto"/>
          </w:divBdr>
          <w:divsChild>
            <w:div w:id="5481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753">
      <w:bodyDiv w:val="1"/>
      <w:marLeft w:val="0"/>
      <w:marRight w:val="0"/>
      <w:marTop w:val="0"/>
      <w:marBottom w:val="0"/>
      <w:divBdr>
        <w:top w:val="none" w:sz="0" w:space="0" w:color="auto"/>
        <w:left w:val="none" w:sz="0" w:space="0" w:color="auto"/>
        <w:bottom w:val="none" w:sz="0" w:space="0" w:color="auto"/>
        <w:right w:val="none" w:sz="0" w:space="0" w:color="auto"/>
      </w:divBdr>
      <w:divsChild>
        <w:div w:id="1352074243">
          <w:marLeft w:val="480"/>
          <w:marRight w:val="0"/>
          <w:marTop w:val="0"/>
          <w:marBottom w:val="0"/>
          <w:divBdr>
            <w:top w:val="none" w:sz="0" w:space="0" w:color="auto"/>
            <w:left w:val="none" w:sz="0" w:space="0" w:color="auto"/>
            <w:bottom w:val="none" w:sz="0" w:space="0" w:color="auto"/>
            <w:right w:val="none" w:sz="0" w:space="0" w:color="auto"/>
          </w:divBdr>
          <w:divsChild>
            <w:div w:id="17671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22269">
      <w:bodyDiv w:val="1"/>
      <w:marLeft w:val="0"/>
      <w:marRight w:val="0"/>
      <w:marTop w:val="0"/>
      <w:marBottom w:val="0"/>
      <w:divBdr>
        <w:top w:val="none" w:sz="0" w:space="0" w:color="auto"/>
        <w:left w:val="none" w:sz="0" w:space="0" w:color="auto"/>
        <w:bottom w:val="none" w:sz="0" w:space="0" w:color="auto"/>
        <w:right w:val="none" w:sz="0" w:space="0" w:color="auto"/>
      </w:divBdr>
      <w:divsChild>
        <w:div w:id="1363170350">
          <w:marLeft w:val="480"/>
          <w:marRight w:val="0"/>
          <w:marTop w:val="0"/>
          <w:marBottom w:val="0"/>
          <w:divBdr>
            <w:top w:val="none" w:sz="0" w:space="0" w:color="auto"/>
            <w:left w:val="none" w:sz="0" w:space="0" w:color="auto"/>
            <w:bottom w:val="none" w:sz="0" w:space="0" w:color="auto"/>
            <w:right w:val="none" w:sz="0" w:space="0" w:color="auto"/>
          </w:divBdr>
          <w:divsChild>
            <w:div w:id="190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0272">
      <w:bodyDiv w:val="1"/>
      <w:marLeft w:val="0"/>
      <w:marRight w:val="0"/>
      <w:marTop w:val="0"/>
      <w:marBottom w:val="0"/>
      <w:divBdr>
        <w:top w:val="none" w:sz="0" w:space="0" w:color="auto"/>
        <w:left w:val="none" w:sz="0" w:space="0" w:color="auto"/>
        <w:bottom w:val="none" w:sz="0" w:space="0" w:color="auto"/>
        <w:right w:val="none" w:sz="0" w:space="0" w:color="auto"/>
      </w:divBdr>
      <w:divsChild>
        <w:div w:id="674841564">
          <w:marLeft w:val="480"/>
          <w:marRight w:val="0"/>
          <w:marTop w:val="0"/>
          <w:marBottom w:val="0"/>
          <w:divBdr>
            <w:top w:val="none" w:sz="0" w:space="0" w:color="auto"/>
            <w:left w:val="none" w:sz="0" w:space="0" w:color="auto"/>
            <w:bottom w:val="none" w:sz="0" w:space="0" w:color="auto"/>
            <w:right w:val="none" w:sz="0" w:space="0" w:color="auto"/>
          </w:divBdr>
          <w:divsChild>
            <w:div w:id="697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eldner@thewaterinstitu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rion\Documents\Custom%20Office%20Templates\05_TWI_Basic_Document_Template.dotx" TargetMode="External"/></Relationships>
</file>

<file path=word/theme/theme1.xml><?xml version="1.0" encoding="utf-8"?>
<a:theme xmlns:a="http://schemas.openxmlformats.org/drawingml/2006/main" name="Office Theme">
  <a:themeElements>
    <a:clrScheme name="Water Institute Basic">
      <a:dk1>
        <a:sysClr val="windowText" lastClr="000000"/>
      </a:dk1>
      <a:lt1>
        <a:srgbClr val="FFFFFF"/>
      </a:lt1>
      <a:dk2>
        <a:srgbClr val="767769"/>
      </a:dk2>
      <a:lt2>
        <a:srgbClr val="CADEE2"/>
      </a:lt2>
      <a:accent1>
        <a:srgbClr val="6CA4B5"/>
      </a:accent1>
      <a:accent2>
        <a:srgbClr val="7BAAAD"/>
      </a:accent2>
      <a:accent3>
        <a:srgbClr val="73A393"/>
      </a:accent3>
      <a:accent4>
        <a:srgbClr val="789272"/>
      </a:accent4>
      <a:accent5>
        <a:srgbClr val="C2608E"/>
      </a:accent5>
      <a:accent6>
        <a:srgbClr val="8A79A8"/>
      </a:accent6>
      <a:hlink>
        <a:srgbClr val="085359"/>
      </a:hlink>
      <a:folHlink>
        <a:srgbClr val="355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be97ee-fa5a-4801-b539-9a52f8c04755">
      <Terms xmlns="http://schemas.microsoft.com/office/infopath/2007/PartnerControls"/>
    </lcf76f155ced4ddcb4097134ff3c332f>
    <TaxCatchAll xmlns="e9c489c3-5e40-45d2-bb21-d4be91b28e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42F551FDEEF458026F84BEE36CFC7" ma:contentTypeVersion="18" ma:contentTypeDescription="Create a new document." ma:contentTypeScope="" ma:versionID="0c8da712ec8a9f008aa71b44dce9fd46">
  <xsd:schema xmlns:xsd="http://www.w3.org/2001/XMLSchema" xmlns:xs="http://www.w3.org/2001/XMLSchema" xmlns:p="http://schemas.microsoft.com/office/2006/metadata/properties" xmlns:ns2="85be97ee-fa5a-4801-b539-9a52f8c04755" xmlns:ns3="e9c489c3-5e40-45d2-bb21-d4be91b28ea0" targetNamespace="http://schemas.microsoft.com/office/2006/metadata/properties" ma:root="true" ma:fieldsID="70c3cc7788e14ba9b792e4741b0fa478" ns2:_="" ns3:_="">
    <xsd:import namespace="85be97ee-fa5a-4801-b539-9a52f8c04755"/>
    <xsd:import namespace="e9c489c3-5e40-45d2-bb21-d4be91b28e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e97ee-fa5a-4801-b539-9a52f8c04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831230-c580-4f22-b116-8b6cae3b92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c489c3-5e40-45d2-bb21-d4be91b28ea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f60199-a5a1-4308-b104-47e6f5371863}" ma:internalName="TaxCatchAll" ma:showField="CatchAllData" ma:web="e9c489c3-5e40-45d2-bb21-d4be91b28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D8BF4-AC59-4771-A7A7-8BF0DE8B21BD}">
  <ds:schemaRefs>
    <ds:schemaRef ds:uri="http://schemas.microsoft.com/sharepoint/v3/contenttype/forms"/>
  </ds:schemaRefs>
</ds:datastoreItem>
</file>

<file path=customXml/itemProps2.xml><?xml version="1.0" encoding="utf-8"?>
<ds:datastoreItem xmlns:ds="http://schemas.openxmlformats.org/officeDocument/2006/customXml" ds:itemID="{48A662D1-84A1-4F35-8A6C-79E7AFB64532}">
  <ds:schemaRefs>
    <ds:schemaRef ds:uri="http://schemas.microsoft.com/office/2006/documentManagement/types"/>
    <ds:schemaRef ds:uri="85be97ee-fa5a-4801-b539-9a52f8c04755"/>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e9c489c3-5e40-45d2-bb21-d4be91b28ea0"/>
    <ds:schemaRef ds:uri="http://purl.org/dc/elements/1.1/"/>
  </ds:schemaRefs>
</ds:datastoreItem>
</file>

<file path=customXml/itemProps3.xml><?xml version="1.0" encoding="utf-8"?>
<ds:datastoreItem xmlns:ds="http://schemas.openxmlformats.org/officeDocument/2006/customXml" ds:itemID="{5556528F-20CD-4933-A552-BB9E61D3D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e97ee-fa5a-4801-b539-9a52f8c04755"/>
    <ds:schemaRef ds:uri="e9c489c3-5e40-45d2-bb21-d4be91b28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8FE5F-B354-4C15-876B-3A9B4021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C:\Users\daverion\Documents\Custom Office Templates\05_TWI_Basic_Document_Template.dotx</Template>
  <TotalTime>0</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Averion</dc:creator>
  <cp:keywords/>
  <dc:description/>
  <cp:lastModifiedBy>Marion Vise</cp:lastModifiedBy>
  <cp:revision>2</cp:revision>
  <dcterms:created xsi:type="dcterms:W3CDTF">2024-08-06T15:42:00Z</dcterms:created>
  <dcterms:modified xsi:type="dcterms:W3CDTF">2024-08-06T15:42:00Z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0x01010019642F551FDEEF458026F84BEE36CFC7</vt:lpwstr>
  </property>
  <property fmtid="{D5CDD505-2E9C-101B-9397-08002B2CF9AE}" pid="3" name="MediaServiceImageTags">
    <vt:lpwstr/>
  </property>
</Properties>
</file>